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EA41D" w14:textId="7D2808F9" w:rsidR="002C7609" w:rsidRPr="00265D22" w:rsidRDefault="00265D22" w:rsidP="00265D22">
      <w:pPr>
        <w:jc w:val="center"/>
        <w:rPr>
          <w:rFonts w:asciiTheme="minorHAnsi" w:hAnsiTheme="minorHAnsi" w:cstheme="minorHAnsi"/>
          <w:b/>
          <w:sz w:val="32"/>
          <w:szCs w:val="32"/>
          <w:lang w:val="en-US"/>
        </w:rPr>
      </w:pPr>
      <w:r w:rsidRPr="00265D22">
        <w:rPr>
          <w:rFonts w:asciiTheme="minorHAnsi" w:hAnsiTheme="minorHAnsi" w:cstheme="minorHAnsi"/>
          <w:b/>
          <w:sz w:val="32"/>
          <w:szCs w:val="32"/>
          <w:lang w:val="en-US"/>
        </w:rPr>
        <w:t>RISK ASSESSMENT GUIDELINES</w:t>
      </w:r>
    </w:p>
    <w:p w14:paraId="555ADFC6" w14:textId="77777777" w:rsidR="002C7609" w:rsidRPr="00265D22" w:rsidRDefault="002C7609" w:rsidP="00B438B3">
      <w:pPr>
        <w:spacing w:after="0" w:line="240" w:lineRule="auto"/>
        <w:rPr>
          <w:rFonts w:asciiTheme="minorHAnsi" w:hAnsiTheme="minorHAnsi" w:cstheme="minorHAnsi"/>
          <w:b/>
          <w:sz w:val="22"/>
          <w:lang w:val="en-US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Purpose:</w:t>
      </w:r>
    </w:p>
    <w:p w14:paraId="1A4796B5" w14:textId="3B8B1EF8" w:rsidR="002C7609" w:rsidRPr="00265D22" w:rsidRDefault="00064F56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A guide to the concepts of risk analysis that are most relevant for the development of products and applications compliance to the </w:t>
      </w:r>
      <w:r w:rsidR="457BEF11" w:rsidRPr="00265D22">
        <w:rPr>
          <w:rFonts w:asciiTheme="minorHAnsi" w:hAnsiTheme="minorHAnsi" w:cstheme="minorHAnsi"/>
          <w:sz w:val="22"/>
          <w:lang w:val="en-US"/>
        </w:rPr>
        <w:t xml:space="preserve">Radio </w:t>
      </w:r>
      <w:r w:rsidR="06610424" w:rsidRPr="00265D22">
        <w:rPr>
          <w:rFonts w:asciiTheme="minorHAnsi" w:hAnsiTheme="minorHAnsi" w:cstheme="minorHAnsi"/>
          <w:sz w:val="22"/>
          <w:lang w:val="en-US"/>
        </w:rPr>
        <w:t>Equipment</w:t>
      </w:r>
      <w:r w:rsidR="457BEF11" w:rsidRPr="00265D22">
        <w:rPr>
          <w:rFonts w:asciiTheme="minorHAnsi" w:hAnsiTheme="minorHAnsi" w:cstheme="minorHAnsi"/>
          <w:sz w:val="22"/>
          <w:lang w:val="en-US"/>
        </w:rPr>
        <w:t xml:space="preserve"> Regulation 2017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. It focuses </w:t>
      </w:r>
      <w:r w:rsidR="006940C0" w:rsidRPr="00265D22">
        <w:rPr>
          <w:rFonts w:asciiTheme="minorHAnsi" w:hAnsiTheme="minorHAnsi" w:cstheme="minorHAnsi"/>
          <w:sz w:val="22"/>
          <w:lang w:val="en-US"/>
        </w:rPr>
        <w:t xml:space="preserve">among others 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on health, safety, </w:t>
      </w:r>
      <w:r w:rsidR="002D6E4A" w:rsidRPr="00265D22">
        <w:rPr>
          <w:rFonts w:asciiTheme="minorHAnsi" w:hAnsiTheme="minorHAnsi" w:cstheme="minorHAnsi"/>
          <w:sz w:val="22"/>
          <w:lang w:val="en-US"/>
        </w:rPr>
        <w:t>spectrum,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and environmental risks.</w:t>
      </w:r>
    </w:p>
    <w:p w14:paraId="476D672F" w14:textId="77777777" w:rsidR="00B00F4D" w:rsidRPr="00265D22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4B1C5036" w14:textId="632FD733" w:rsidR="00AC15C3" w:rsidRDefault="00AC15C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The RE </w:t>
      </w:r>
      <w:r w:rsidR="4428644C" w:rsidRPr="00265D22">
        <w:rPr>
          <w:rFonts w:asciiTheme="minorHAnsi" w:hAnsiTheme="minorHAnsi" w:cstheme="minorHAnsi"/>
          <w:sz w:val="22"/>
          <w:lang w:val="en-US"/>
        </w:rPr>
        <w:t>Regulation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specifies the obligations of a manufacturer as follows:</w:t>
      </w:r>
    </w:p>
    <w:p w14:paraId="3D5FA7D4" w14:textId="77777777" w:rsidR="002D6E4A" w:rsidRPr="00265D22" w:rsidRDefault="002D6E4A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183E152A" w14:textId="77777777" w:rsidR="00AC15C3" w:rsidRPr="00265D22" w:rsidRDefault="00AC15C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>When placing their electrical equipment on the market, manufacturer shall ensure that it has been designed and manufactured in accordance with the safety objectives referred to in Article 3.</w:t>
      </w:r>
    </w:p>
    <w:p w14:paraId="20BEB52A" w14:textId="77777777" w:rsidR="00B00F4D" w:rsidRPr="00265D22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4F38DBFB" w14:textId="4E59CFDF" w:rsidR="00AC15C3" w:rsidRPr="00265D22" w:rsidRDefault="00AC15C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Manufacturers shall establish the </w:t>
      </w:r>
      <w:r w:rsidR="00DB5A8D" w:rsidRPr="00265D22">
        <w:rPr>
          <w:rFonts w:asciiTheme="minorHAnsi" w:hAnsiTheme="minorHAnsi" w:cstheme="minorHAnsi"/>
          <w:sz w:val="22"/>
          <w:lang w:val="en-US"/>
        </w:rPr>
        <w:t>Technical Documentation (</w:t>
      </w:r>
      <w:r w:rsidRPr="00265D22">
        <w:rPr>
          <w:rFonts w:asciiTheme="minorHAnsi" w:hAnsiTheme="minorHAnsi" w:cstheme="minorHAnsi"/>
          <w:sz w:val="22"/>
          <w:lang w:val="en-US"/>
        </w:rPr>
        <w:t>TD</w:t>
      </w:r>
      <w:r w:rsidR="00DB5A8D" w:rsidRPr="00265D22">
        <w:rPr>
          <w:rFonts w:asciiTheme="minorHAnsi" w:hAnsiTheme="minorHAnsi" w:cstheme="minorHAnsi"/>
          <w:sz w:val="22"/>
          <w:lang w:val="en-US"/>
        </w:rPr>
        <w:t>)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. TDs shall make it possible to assess the electrical </w:t>
      </w:r>
      <w:r w:rsidR="001A06B1" w:rsidRPr="00265D22">
        <w:rPr>
          <w:rFonts w:asciiTheme="minorHAnsi" w:hAnsiTheme="minorHAnsi" w:cstheme="minorHAnsi"/>
          <w:sz w:val="22"/>
          <w:lang w:val="en-US"/>
        </w:rPr>
        <w:t>equipment’s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conformity to the relevant </w:t>
      </w:r>
      <w:r w:rsidR="7609C7F5" w:rsidRPr="00265D22">
        <w:rPr>
          <w:rFonts w:asciiTheme="minorHAnsi" w:hAnsiTheme="minorHAnsi" w:cstheme="minorHAnsi"/>
          <w:sz w:val="22"/>
          <w:lang w:val="en-US"/>
        </w:rPr>
        <w:t>requirements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shall include an adequate analysis and assessment of the risks as set out in Annex III (3.c).</w:t>
      </w:r>
    </w:p>
    <w:p w14:paraId="535C1036" w14:textId="77777777" w:rsidR="00B00F4D" w:rsidRPr="00265D22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0DE6D444" w14:textId="3DBEB143" w:rsidR="001A06B1" w:rsidRPr="00265D22" w:rsidRDefault="001A06B1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As per the above requirements, during the product design, the manufacturers shall carry out the risks assessment on the </w:t>
      </w:r>
      <w:r w:rsidR="05C94912" w:rsidRPr="00265D22">
        <w:rPr>
          <w:rFonts w:asciiTheme="minorHAnsi" w:hAnsiTheme="minorHAnsi" w:cstheme="minorHAnsi"/>
          <w:sz w:val="22"/>
          <w:lang w:val="en-US"/>
        </w:rPr>
        <w:t>products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take the necessary measures to reduce the risks.</w:t>
      </w:r>
    </w:p>
    <w:p w14:paraId="6B69F6B6" w14:textId="77777777" w:rsidR="00B00F4D" w:rsidRPr="00265D22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5B2AA54B" w14:textId="6FA5EB37" w:rsidR="001A06B1" w:rsidRPr="00265D22" w:rsidRDefault="001A06B1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The purpose of the assessment is to identify the essential risks of the product, including electrical, chemical, mechanical, radiation, thermal, fire, spectrum, environmental, </w:t>
      </w:r>
      <w:r w:rsidR="10724F2E" w:rsidRPr="00265D22">
        <w:rPr>
          <w:rFonts w:asciiTheme="minorHAnsi" w:hAnsiTheme="minorHAnsi" w:cstheme="minorHAnsi"/>
          <w:sz w:val="22"/>
          <w:lang w:val="en-US"/>
        </w:rPr>
        <w:t>etc.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in normal and abnormal conditions.</w:t>
      </w:r>
    </w:p>
    <w:p w14:paraId="0E140DC8" w14:textId="77777777" w:rsidR="00F9072E" w:rsidRPr="00265D22" w:rsidRDefault="00F9072E" w:rsidP="00B438B3">
      <w:pPr>
        <w:spacing w:after="0" w:line="240" w:lineRule="auto"/>
        <w:rPr>
          <w:rFonts w:asciiTheme="minorHAnsi" w:hAnsiTheme="minorHAnsi" w:cstheme="minorHAnsi"/>
          <w:sz w:val="22"/>
          <w:u w:val="single"/>
          <w:lang w:val="en-US"/>
        </w:rPr>
      </w:pPr>
    </w:p>
    <w:p w14:paraId="32617BD6" w14:textId="19B643DD" w:rsidR="00803AED" w:rsidRDefault="00803AE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u w:val="single"/>
          <w:lang w:val="en-US"/>
        </w:rPr>
        <w:t>Probably most risk items are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already 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covered by </w:t>
      </w:r>
      <w:r w:rsidR="005A1FC0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="005A1FC0" w:rsidRPr="00265D22">
        <w:rPr>
          <w:rFonts w:asciiTheme="minorHAnsi" w:hAnsiTheme="minorHAnsi" w:cstheme="minorHAnsi"/>
          <w:sz w:val="22"/>
          <w:highlight w:val="yellow"/>
          <w:u w:val="single"/>
          <w:lang w:val="en-US"/>
        </w:rPr>
        <w:t>Designated</w:t>
      </w:r>
      <w:r w:rsidR="005A1FC0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>Standards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>. Hence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>the risk assessment should</w:t>
      </w:r>
      <w:r w:rsidR="00C56ED8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especially </w:t>
      </w:r>
      <w:r w:rsidR="00C56ED8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focus 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>on the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possible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risks not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already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covered by the </w:t>
      </w:r>
      <w:r w:rsidR="005A1FC0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="005A1FC0" w:rsidRPr="00265D22">
        <w:rPr>
          <w:rFonts w:asciiTheme="minorHAnsi" w:hAnsiTheme="minorHAnsi" w:cstheme="minorHAnsi"/>
          <w:sz w:val="22"/>
          <w:highlight w:val="yellow"/>
          <w:u w:val="single"/>
          <w:lang w:val="en-US"/>
        </w:rPr>
        <w:t>Designated</w:t>
      </w:r>
      <w:r w:rsidR="005A1FC0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Standards, </w:t>
      </w:r>
      <w:r w:rsidR="7F65D2D5" w:rsidRPr="00265D22">
        <w:rPr>
          <w:rFonts w:asciiTheme="minorHAnsi" w:hAnsiTheme="minorHAnsi" w:cstheme="minorHAnsi"/>
          <w:sz w:val="22"/>
          <w:u w:val="single"/>
          <w:lang w:val="en-US"/>
        </w:rPr>
        <w:t>i.e.,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other possible </w:t>
      </w:r>
      <w:r w:rsidR="00063010" w:rsidRPr="00265D22">
        <w:rPr>
          <w:rFonts w:asciiTheme="minorHAnsi" w:hAnsiTheme="minorHAnsi" w:cstheme="minorHAnsi"/>
          <w:sz w:val="22"/>
          <w:u w:val="single"/>
          <w:lang w:val="en-US"/>
        </w:rPr>
        <w:t>unforeseen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>issues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(due to combining radio with non-radio products)</w:t>
      </w:r>
      <w:r w:rsidR="000C4D8B" w:rsidRPr="00265D22">
        <w:rPr>
          <w:rFonts w:asciiTheme="minorHAnsi" w:hAnsiTheme="minorHAnsi" w:cstheme="minorHAnsi"/>
          <w:sz w:val="22"/>
          <w:u w:val="single"/>
          <w:lang w:val="en-US"/>
        </w:rPr>
        <w:t xml:space="preserve"> that might form a risk</w:t>
      </w:r>
      <w:r w:rsidR="000C4D8B" w:rsidRPr="00265D22">
        <w:rPr>
          <w:rFonts w:asciiTheme="minorHAnsi" w:hAnsiTheme="minorHAnsi" w:cstheme="minorHAnsi"/>
          <w:sz w:val="22"/>
          <w:lang w:val="en-US"/>
        </w:rPr>
        <w:t>.</w:t>
      </w:r>
      <w:r w:rsidR="00F9072E" w:rsidRPr="00265D22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00563295" w14:textId="77777777" w:rsidR="002D6E4A" w:rsidRPr="00265D22" w:rsidRDefault="002D6E4A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60D893D6" w14:textId="1DAED62C" w:rsidR="000C4D8B" w:rsidRPr="00265D22" w:rsidRDefault="00F9072E" w:rsidP="00B438B3">
      <w:pPr>
        <w:spacing w:after="0" w:line="240" w:lineRule="auto"/>
        <w:rPr>
          <w:rFonts w:asciiTheme="minorHAnsi" w:hAnsiTheme="minorHAnsi" w:cstheme="minorHAnsi"/>
          <w:sz w:val="22"/>
          <w:u w:val="single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>For example</w:t>
      </w:r>
      <w:r w:rsidR="00803AED" w:rsidRPr="00265D22">
        <w:rPr>
          <w:rFonts w:asciiTheme="minorHAnsi" w:hAnsiTheme="minorHAnsi" w:cstheme="minorHAnsi"/>
          <w:sz w:val="22"/>
          <w:lang w:val="en-US"/>
        </w:rPr>
        <w:t>,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a</w:t>
      </w:r>
      <w:r w:rsidR="00803AED" w:rsidRPr="00265D22">
        <w:rPr>
          <w:rFonts w:asciiTheme="minorHAnsi" w:hAnsiTheme="minorHAnsi" w:cstheme="minorHAnsi"/>
          <w:sz w:val="22"/>
          <w:lang w:val="en-US"/>
        </w:rPr>
        <w:t xml:space="preserve"> remotely controlled </w:t>
      </w:r>
      <w:r w:rsidRPr="00265D22">
        <w:rPr>
          <w:rFonts w:asciiTheme="minorHAnsi" w:hAnsiTheme="minorHAnsi" w:cstheme="minorHAnsi"/>
          <w:sz w:val="22"/>
          <w:lang w:val="en-US"/>
        </w:rPr>
        <w:t>Drone</w:t>
      </w:r>
      <w:r w:rsidR="00803AED" w:rsidRPr="00265D22">
        <w:rPr>
          <w:rFonts w:asciiTheme="minorHAnsi" w:hAnsiTheme="minorHAnsi" w:cstheme="minorHAnsi"/>
          <w:sz w:val="22"/>
          <w:lang w:val="en-US"/>
        </w:rPr>
        <w:t>,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compliant according to all RE</w:t>
      </w:r>
      <w:r w:rsidR="4EA2BE53" w:rsidRPr="00265D22">
        <w:rPr>
          <w:rFonts w:asciiTheme="minorHAnsi" w:hAnsiTheme="minorHAnsi" w:cstheme="minorHAnsi"/>
          <w:sz w:val="22"/>
          <w:lang w:val="en-US"/>
        </w:rPr>
        <w:t xml:space="preserve"> Regulation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requirements</w:t>
      </w:r>
      <w:r w:rsidR="00803AED" w:rsidRPr="00265D22">
        <w:rPr>
          <w:rFonts w:asciiTheme="minorHAnsi" w:hAnsiTheme="minorHAnsi" w:cstheme="minorHAnsi"/>
          <w:sz w:val="22"/>
          <w:lang w:val="en-US"/>
        </w:rPr>
        <w:t>,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is being used for inspection of high voltage network lines </w:t>
      </w:r>
      <w:r w:rsidR="00803AED" w:rsidRPr="00265D22">
        <w:rPr>
          <w:rFonts w:asciiTheme="minorHAnsi" w:hAnsiTheme="minorHAnsi" w:cstheme="minorHAnsi"/>
          <w:sz w:val="22"/>
          <w:lang w:val="en-US"/>
        </w:rPr>
        <w:t>could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crash </w:t>
      </w:r>
      <w:proofErr w:type="gramStart"/>
      <w:r w:rsidRPr="00265D22">
        <w:rPr>
          <w:rFonts w:asciiTheme="minorHAnsi" w:hAnsiTheme="minorHAnsi" w:cstheme="minorHAnsi"/>
          <w:sz w:val="22"/>
          <w:lang w:val="en-US"/>
        </w:rPr>
        <w:t>due to the fact that</w:t>
      </w:r>
      <w:proofErr w:type="gramEnd"/>
      <w:r w:rsidRPr="00265D22">
        <w:rPr>
          <w:rFonts w:asciiTheme="minorHAnsi" w:hAnsiTheme="minorHAnsi" w:cstheme="minorHAnsi"/>
          <w:sz w:val="22"/>
          <w:lang w:val="en-US"/>
        </w:rPr>
        <w:t xml:space="preserve"> the electronics fail in the presence of the high 50Hz-field.</w:t>
      </w:r>
    </w:p>
    <w:p w14:paraId="6FAC6370" w14:textId="77777777" w:rsidR="00B438B3" w:rsidRPr="00265D22" w:rsidRDefault="00B438B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436FB2B4" w14:textId="77777777" w:rsidR="00C06AAC" w:rsidRPr="00265D22" w:rsidRDefault="00C06AAC" w:rsidP="00B438B3">
      <w:pPr>
        <w:spacing w:after="0" w:line="240" w:lineRule="auto"/>
        <w:rPr>
          <w:rFonts w:asciiTheme="minorHAnsi" w:hAnsiTheme="minorHAnsi" w:cstheme="minorHAnsi"/>
          <w:b/>
          <w:sz w:val="22"/>
          <w:lang w:val="en-US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Objectives:</w:t>
      </w:r>
    </w:p>
    <w:p w14:paraId="2F277656" w14:textId="064DD83B" w:rsidR="00C06AAC" w:rsidRPr="00265D22" w:rsidRDefault="00C06AAC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The objectives of product risk </w:t>
      </w:r>
      <w:r w:rsidR="19CB4F1B" w:rsidRPr="00265D22">
        <w:rPr>
          <w:rFonts w:asciiTheme="minorHAnsi" w:hAnsiTheme="minorHAnsi" w:cstheme="minorHAnsi"/>
          <w:sz w:val="22"/>
          <w:lang w:val="en-US"/>
        </w:rPr>
        <w:t>management are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to increase the probability and impact of the positive </w:t>
      </w:r>
      <w:r w:rsidR="1658FE0B" w:rsidRPr="00265D22">
        <w:rPr>
          <w:rFonts w:asciiTheme="minorHAnsi" w:hAnsiTheme="minorHAnsi" w:cstheme="minorHAnsi"/>
          <w:sz w:val="22"/>
          <w:lang w:val="en-US"/>
        </w:rPr>
        <w:t>events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decrease the probability and impact of the negative events.</w:t>
      </w:r>
    </w:p>
    <w:p w14:paraId="17F39E02" w14:textId="77777777" w:rsidR="00B438B3" w:rsidRPr="00265D22" w:rsidRDefault="00B438B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78016141" w14:textId="77777777" w:rsidR="00901B43" w:rsidRPr="00265D22" w:rsidRDefault="00901B43" w:rsidP="00B438B3">
      <w:pPr>
        <w:spacing w:after="0" w:line="240" w:lineRule="auto"/>
        <w:rPr>
          <w:rFonts w:asciiTheme="minorHAnsi" w:hAnsiTheme="minorHAnsi" w:cstheme="minorHAnsi"/>
          <w:b/>
          <w:sz w:val="22"/>
          <w:lang w:val="en-US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Definitions:</w:t>
      </w:r>
    </w:p>
    <w:p w14:paraId="67FCF319" w14:textId="77777777" w:rsidR="00901B43" w:rsidRPr="00265D22" w:rsidRDefault="00901B4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 xml:space="preserve">Risk analysis is an essential part of product risk management which includes the processes of conducting risk management 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>planning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, </w:t>
      </w:r>
      <w:r w:rsidR="00C06AAC" w:rsidRPr="00265D22">
        <w:rPr>
          <w:rFonts w:asciiTheme="minorHAnsi" w:hAnsiTheme="minorHAnsi" w:cstheme="minorHAnsi"/>
          <w:sz w:val="22"/>
          <w:u w:val="single"/>
          <w:lang w:val="en-US"/>
        </w:rPr>
        <w:t>identification</w:t>
      </w:r>
      <w:r w:rsidR="00C06AAC" w:rsidRPr="00265D22">
        <w:rPr>
          <w:rFonts w:asciiTheme="minorHAnsi" w:hAnsiTheme="minorHAnsi" w:cstheme="minorHAnsi"/>
          <w:sz w:val="22"/>
          <w:lang w:val="en-US"/>
        </w:rPr>
        <w:t xml:space="preserve">, </w:t>
      </w:r>
      <w:r w:rsidR="00C06AAC" w:rsidRPr="00265D22">
        <w:rPr>
          <w:rFonts w:asciiTheme="minorHAnsi" w:hAnsiTheme="minorHAnsi" w:cstheme="minorHAnsi"/>
          <w:sz w:val="22"/>
          <w:u w:val="single"/>
          <w:lang w:val="en-US"/>
        </w:rPr>
        <w:t>analysis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, response planning and </w:t>
      </w:r>
      <w:r w:rsidRPr="00265D22">
        <w:rPr>
          <w:rFonts w:asciiTheme="minorHAnsi" w:hAnsiTheme="minorHAnsi" w:cstheme="minorHAnsi"/>
          <w:sz w:val="22"/>
          <w:u w:val="single"/>
          <w:lang w:val="en-US"/>
        </w:rPr>
        <w:t>monitoring and control</w:t>
      </w:r>
      <w:r w:rsidRPr="00265D22">
        <w:rPr>
          <w:rFonts w:asciiTheme="minorHAnsi" w:hAnsiTheme="minorHAnsi" w:cstheme="minorHAnsi"/>
          <w:sz w:val="22"/>
          <w:lang w:val="en-US"/>
        </w:rPr>
        <w:t>.</w:t>
      </w:r>
    </w:p>
    <w:p w14:paraId="6E06E2EA" w14:textId="77777777" w:rsidR="00B438B3" w:rsidRPr="00265D22" w:rsidRDefault="00B438B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193C2D3C" w14:textId="77777777" w:rsidR="00C06AAC" w:rsidRPr="00265D22" w:rsidRDefault="00C06AAC" w:rsidP="00901B43">
      <w:pPr>
        <w:spacing w:after="240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sz w:val="22"/>
          <w:lang w:val="en-US"/>
        </w:rPr>
        <w:t>Overview of product risk management processes:</w:t>
      </w:r>
    </w:p>
    <w:p w14:paraId="34A024F3" w14:textId="77777777" w:rsidR="00C06AAC" w:rsidRPr="00265D22" w:rsidRDefault="00C06AAC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Planning</w:t>
      </w:r>
      <w:r w:rsidRPr="00265D22">
        <w:rPr>
          <w:rFonts w:asciiTheme="minorHAnsi" w:hAnsiTheme="minorHAnsi" w:cstheme="minorHAnsi"/>
          <w:sz w:val="22"/>
          <w:lang w:val="en-US"/>
        </w:rPr>
        <w:t>: The process of defining how to conduct risk management activities for a product.</w:t>
      </w:r>
    </w:p>
    <w:p w14:paraId="7EB6430F" w14:textId="77777777" w:rsidR="00C06AAC" w:rsidRPr="00265D22" w:rsidRDefault="00C06AAC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t>Identification</w:t>
      </w:r>
      <w:r w:rsidRPr="00265D22">
        <w:rPr>
          <w:rFonts w:asciiTheme="minorHAnsi" w:hAnsiTheme="minorHAnsi" w:cstheme="minorHAnsi"/>
          <w:sz w:val="22"/>
          <w:lang w:val="en-US"/>
        </w:rPr>
        <w:t>: The process of determining which risks may affect the product and documenting their characteristics.</w:t>
      </w:r>
      <w:r w:rsidR="00415716" w:rsidRPr="00265D22">
        <w:rPr>
          <w:rFonts w:asciiTheme="minorHAnsi" w:hAnsiTheme="minorHAnsi" w:cstheme="minorHAnsi"/>
          <w:sz w:val="22"/>
          <w:lang w:val="en-US"/>
        </w:rPr>
        <w:t xml:space="preserve"> The outcome is a list of potential risks.</w:t>
      </w:r>
    </w:p>
    <w:p w14:paraId="31378CE9" w14:textId="17BC0923" w:rsidR="00C06AAC" w:rsidRPr="00265D22" w:rsidRDefault="00C06AAC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265D22">
        <w:rPr>
          <w:rFonts w:asciiTheme="minorHAnsi" w:hAnsiTheme="minorHAnsi" w:cstheme="minorHAnsi"/>
          <w:b/>
          <w:bCs/>
          <w:sz w:val="22"/>
          <w:lang w:val="en-US"/>
        </w:rPr>
        <w:t>Analysis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: The process of prioritizing risks for further analysis or action by assessing and combining their probability of occurrence and </w:t>
      </w:r>
      <w:r w:rsidR="4C3F9C3C" w:rsidRPr="00265D22">
        <w:rPr>
          <w:rFonts w:asciiTheme="minorHAnsi" w:hAnsiTheme="minorHAnsi" w:cstheme="minorHAnsi"/>
          <w:sz w:val="22"/>
          <w:lang w:val="en-US"/>
        </w:rPr>
        <w:t>impact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analyzing the effect of identified risks.</w:t>
      </w:r>
      <w:r w:rsidR="00415716" w:rsidRPr="00265D22">
        <w:rPr>
          <w:rFonts w:asciiTheme="minorHAnsi" w:hAnsiTheme="minorHAnsi" w:cstheme="minorHAnsi"/>
          <w:sz w:val="22"/>
          <w:lang w:val="en-US"/>
        </w:rPr>
        <w:t xml:space="preserve"> Categorize the risk (</w:t>
      </w:r>
      <w:r w:rsidR="1BFFE303" w:rsidRPr="00265D22">
        <w:rPr>
          <w:rFonts w:asciiTheme="minorHAnsi" w:hAnsiTheme="minorHAnsi" w:cstheme="minorHAnsi"/>
          <w:sz w:val="22"/>
          <w:lang w:val="en-US"/>
        </w:rPr>
        <w:t>e.g.,</w:t>
      </w:r>
      <w:r w:rsidR="00415716" w:rsidRPr="00265D22">
        <w:rPr>
          <w:rFonts w:asciiTheme="minorHAnsi" w:hAnsiTheme="minorHAnsi" w:cstheme="minorHAnsi"/>
          <w:sz w:val="22"/>
          <w:lang w:val="en-US"/>
        </w:rPr>
        <w:t xml:space="preserve"> low, medium, high (or any other rating scale based on severity and probability)).</w:t>
      </w:r>
    </w:p>
    <w:p w14:paraId="3B25A73A" w14:textId="77777777" w:rsidR="009A3278" w:rsidRPr="00265D22" w:rsidRDefault="009A3278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265D22">
        <w:rPr>
          <w:rFonts w:asciiTheme="minorHAnsi" w:hAnsiTheme="minorHAnsi" w:cstheme="minorHAnsi"/>
          <w:b/>
          <w:sz w:val="22"/>
          <w:lang w:val="en-US"/>
        </w:rPr>
        <w:lastRenderedPageBreak/>
        <w:t>Responses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: The process of developing options and actions to enhance opportunities and to reduce threats to the product. </w:t>
      </w:r>
    </w:p>
    <w:p w14:paraId="2E8D3B15" w14:textId="42E3F82E" w:rsidR="000B1FED" w:rsidRPr="00265D22" w:rsidRDefault="009A3278" w:rsidP="000B1FED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/>
        </w:rPr>
      </w:pPr>
      <w:r w:rsidRPr="00265D22">
        <w:rPr>
          <w:rFonts w:asciiTheme="minorHAnsi" w:hAnsiTheme="minorHAnsi" w:cstheme="minorHAnsi"/>
          <w:b/>
          <w:bCs/>
          <w:sz w:val="22"/>
          <w:lang w:val="en-US"/>
        </w:rPr>
        <w:t>Monitor &amp; Control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: The process of implementing risk response plans based on risk </w:t>
      </w:r>
      <w:r w:rsidR="485DEF93" w:rsidRPr="00265D22">
        <w:rPr>
          <w:rFonts w:asciiTheme="minorHAnsi" w:hAnsiTheme="minorHAnsi" w:cstheme="minorHAnsi"/>
          <w:sz w:val="22"/>
          <w:lang w:val="en-US"/>
        </w:rPr>
        <w:t>categorization and</w:t>
      </w:r>
      <w:r w:rsidRPr="00265D22">
        <w:rPr>
          <w:rFonts w:asciiTheme="minorHAnsi" w:hAnsiTheme="minorHAnsi" w:cstheme="minorHAnsi"/>
          <w:sz w:val="22"/>
          <w:lang w:val="en-US"/>
        </w:rPr>
        <w:t xml:space="preserve"> define and implementing needed control measures.</w:t>
      </w:r>
    </w:p>
    <w:tbl>
      <w:tblPr>
        <w:tblStyle w:val="TableGrid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29"/>
        <w:gridCol w:w="8334"/>
      </w:tblGrid>
      <w:tr w:rsidR="009F567F" w:rsidRPr="005673D1" w14:paraId="22527046" w14:textId="77777777" w:rsidTr="00216B91">
        <w:trPr>
          <w:jc w:val="center"/>
        </w:trPr>
        <w:tc>
          <w:tcPr>
            <w:tcW w:w="10490" w:type="dxa"/>
            <w:gridSpan w:val="3"/>
          </w:tcPr>
          <w:p w14:paraId="7B205464" w14:textId="7AC2275D" w:rsidR="000B1FED" w:rsidRPr="00216B91" w:rsidRDefault="06E10D21" w:rsidP="000B1FED">
            <w:pPr>
              <w:jc w:val="center"/>
              <w:rPr>
                <w:rFonts w:asciiTheme="minorHAnsi" w:hAnsiTheme="minorHAnsi" w:cstheme="minorHAnsi"/>
                <w:color w:val="FF0000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 Assessment for </w:t>
            </w:r>
            <w:r w:rsidR="1083F957" w:rsidRPr="00216B91">
              <w:rPr>
                <w:rFonts w:asciiTheme="minorHAnsi" w:hAnsiTheme="minorHAnsi" w:cstheme="minorHAnsi"/>
                <w:szCs w:val="20"/>
                <w:lang w:val="en-US"/>
              </w:rPr>
              <w:t>the UK Radio Equipment Regulation 2017</w:t>
            </w:r>
            <w:r w:rsidR="4444D130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(EXAMPLE</w:t>
            </w:r>
            <w:r w:rsidR="4AE35E7A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</w:t>
            </w:r>
            <w:r w:rsidR="00803AED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 </w:t>
            </w:r>
            <w:r w:rsidR="4AE35E7A" w:rsidRPr="00216B91">
              <w:rPr>
                <w:rFonts w:asciiTheme="minorHAnsi" w:hAnsiTheme="minorHAnsi" w:cstheme="minorHAnsi"/>
                <w:szCs w:val="20"/>
                <w:lang w:val="en-US"/>
              </w:rPr>
              <w:t>ITEMS</w:t>
            </w:r>
            <w:r w:rsidR="4444D130" w:rsidRPr="00216B91">
              <w:rPr>
                <w:rFonts w:asciiTheme="minorHAnsi" w:hAnsiTheme="minorHAnsi" w:cstheme="minorHAnsi"/>
                <w:szCs w:val="20"/>
                <w:lang w:val="en-US"/>
              </w:rPr>
              <w:t>)</w:t>
            </w:r>
          </w:p>
        </w:tc>
      </w:tr>
      <w:tr w:rsidR="009F567F" w:rsidRPr="005673D1" w14:paraId="454DDD1F" w14:textId="77777777" w:rsidTr="00216B91">
        <w:trPr>
          <w:jc w:val="center"/>
        </w:trPr>
        <w:tc>
          <w:tcPr>
            <w:tcW w:w="10490" w:type="dxa"/>
            <w:gridSpan w:val="3"/>
          </w:tcPr>
          <w:p w14:paraId="4FA9EF4B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D23CAF3" w14:textId="77777777" w:rsidTr="00216B91">
        <w:trPr>
          <w:trHeight w:val="304"/>
          <w:jc w:val="center"/>
        </w:trPr>
        <w:tc>
          <w:tcPr>
            <w:tcW w:w="2127" w:type="dxa"/>
          </w:tcPr>
          <w:p w14:paraId="5728D609" w14:textId="77777777" w:rsidR="000B1FED" w:rsidRPr="00216B91" w:rsidRDefault="000B1FED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Scope</w:t>
            </w:r>
          </w:p>
        </w:tc>
        <w:tc>
          <w:tcPr>
            <w:tcW w:w="8363" w:type="dxa"/>
            <w:gridSpan w:val="2"/>
          </w:tcPr>
          <w:p w14:paraId="54A80710" w14:textId="77777777" w:rsidR="000B1FED" w:rsidRPr="00216B91" w:rsidRDefault="000B1FED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 (Hazards) Identification</w:t>
            </w:r>
          </w:p>
        </w:tc>
      </w:tr>
      <w:tr w:rsidR="009F567F" w:rsidRPr="009F567F" w14:paraId="3708E9C0" w14:textId="77777777" w:rsidTr="00216B91">
        <w:trPr>
          <w:jc w:val="center"/>
        </w:trPr>
        <w:tc>
          <w:tcPr>
            <w:tcW w:w="2127" w:type="dxa"/>
          </w:tcPr>
          <w:p w14:paraId="712DB9D2" w14:textId="5115B9D8" w:rsidR="000B1FED" w:rsidRPr="00216B91" w:rsidRDefault="000B1FED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.1(a) – Health / Safety</w:t>
            </w:r>
          </w:p>
        </w:tc>
        <w:tc>
          <w:tcPr>
            <w:tcW w:w="8363" w:type="dxa"/>
            <w:gridSpan w:val="2"/>
          </w:tcPr>
          <w:p w14:paraId="023E9C90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673D1" w14:paraId="18CE4BD3" w14:textId="77777777" w:rsidTr="00216B91">
        <w:trPr>
          <w:jc w:val="center"/>
        </w:trPr>
        <w:tc>
          <w:tcPr>
            <w:tcW w:w="2127" w:type="dxa"/>
          </w:tcPr>
          <w:p w14:paraId="6BFC2F62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63" w:type="dxa"/>
            <w:gridSpan w:val="2"/>
          </w:tcPr>
          <w:p w14:paraId="44B2C221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harm to humans or animals related to sharp edges and corners.</w:t>
            </w:r>
          </w:p>
        </w:tc>
      </w:tr>
      <w:tr w:rsidR="009F567F" w:rsidRPr="005673D1" w14:paraId="7E5748F5" w14:textId="77777777" w:rsidTr="00216B91">
        <w:trPr>
          <w:jc w:val="center"/>
        </w:trPr>
        <w:tc>
          <w:tcPr>
            <w:tcW w:w="2127" w:type="dxa"/>
          </w:tcPr>
          <w:p w14:paraId="3D3F9D58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63" w:type="dxa"/>
            <w:gridSpan w:val="2"/>
          </w:tcPr>
          <w:p w14:paraId="4C83FB94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Acoustic sounds, Excessive sound volume may damage the hearing of the user.</w:t>
            </w:r>
          </w:p>
        </w:tc>
      </w:tr>
      <w:tr w:rsidR="009F567F" w:rsidRPr="009F567F" w14:paraId="5E570640" w14:textId="77777777" w:rsidTr="00216B91">
        <w:trPr>
          <w:jc w:val="center"/>
        </w:trPr>
        <w:tc>
          <w:tcPr>
            <w:tcW w:w="2127" w:type="dxa"/>
          </w:tcPr>
          <w:p w14:paraId="7596EA4B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8363" w:type="dxa"/>
            <w:gridSpan w:val="2"/>
          </w:tcPr>
          <w:p w14:paraId="39A732DC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3FE18AD" w14:textId="77777777" w:rsidTr="00216B91">
        <w:trPr>
          <w:jc w:val="center"/>
        </w:trPr>
        <w:tc>
          <w:tcPr>
            <w:tcW w:w="10490" w:type="dxa"/>
            <w:gridSpan w:val="3"/>
          </w:tcPr>
          <w:p w14:paraId="4B97A768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RF Exposure (SAR / MPE)</w:t>
            </w:r>
          </w:p>
        </w:tc>
      </w:tr>
      <w:tr w:rsidR="009F567F" w:rsidRPr="005673D1" w14:paraId="4E3CD36F" w14:textId="77777777" w:rsidTr="00216B91">
        <w:trPr>
          <w:jc w:val="center"/>
        </w:trPr>
        <w:tc>
          <w:tcPr>
            <w:tcW w:w="2127" w:type="dxa"/>
          </w:tcPr>
          <w:p w14:paraId="16055ACD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63" w:type="dxa"/>
            <w:gridSpan w:val="2"/>
          </w:tcPr>
          <w:p w14:paraId="6679158E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Radiator operational distance to human</w:t>
            </w:r>
          </w:p>
        </w:tc>
      </w:tr>
      <w:tr w:rsidR="009F567F" w:rsidRPr="005673D1" w14:paraId="1DC44DC2" w14:textId="77777777" w:rsidTr="00216B91">
        <w:trPr>
          <w:trHeight w:val="234"/>
          <w:jc w:val="center"/>
        </w:trPr>
        <w:tc>
          <w:tcPr>
            <w:tcW w:w="2127" w:type="dxa"/>
          </w:tcPr>
          <w:p w14:paraId="0E8823EA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63" w:type="dxa"/>
            <w:gridSpan w:val="2"/>
          </w:tcPr>
          <w:p w14:paraId="17D692A4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Radiation to human/animals, Wireless device generate radiation causing higher level of RF exposure.</w:t>
            </w:r>
          </w:p>
        </w:tc>
      </w:tr>
      <w:tr w:rsidR="009F567F" w:rsidRPr="009F567F" w14:paraId="2FC1F7F4" w14:textId="77777777" w:rsidTr="00216B91">
        <w:trPr>
          <w:jc w:val="center"/>
        </w:trPr>
        <w:tc>
          <w:tcPr>
            <w:tcW w:w="2127" w:type="dxa"/>
          </w:tcPr>
          <w:p w14:paraId="0EE7DD74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8363" w:type="dxa"/>
            <w:gridSpan w:val="2"/>
          </w:tcPr>
          <w:p w14:paraId="702753AD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B91C715" w14:textId="77777777" w:rsidTr="00216B91">
        <w:trPr>
          <w:jc w:val="center"/>
        </w:trPr>
        <w:tc>
          <w:tcPr>
            <w:tcW w:w="10490" w:type="dxa"/>
            <w:gridSpan w:val="3"/>
          </w:tcPr>
          <w:p w14:paraId="3F5218E4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673D1" w14:paraId="7ACC0F1F" w14:textId="77777777" w:rsidTr="00216B91">
        <w:trPr>
          <w:jc w:val="center"/>
        </w:trPr>
        <w:tc>
          <w:tcPr>
            <w:tcW w:w="2156" w:type="dxa"/>
            <w:gridSpan w:val="2"/>
          </w:tcPr>
          <w:p w14:paraId="328F4BD1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3E5C6CF0" w14:textId="33021FC3" w:rsidR="00303556" w:rsidRPr="00216B91" w:rsidRDefault="74D9BDC4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Risks due to electric shock, Connecting the device with </w:t>
            </w:r>
            <w:r w:rsidR="3CD0EDAB" w:rsidRPr="00216B91">
              <w:rPr>
                <w:rFonts w:asciiTheme="minorHAnsi" w:hAnsiTheme="minorHAnsi" w:cstheme="minorHAnsi"/>
                <w:szCs w:val="20"/>
                <w:lang w:val="en-US"/>
              </w:rPr>
              <w:t>improper grounded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equipment </w:t>
            </w:r>
          </w:p>
        </w:tc>
      </w:tr>
      <w:tr w:rsidR="009F567F" w:rsidRPr="005673D1" w14:paraId="137A7A29" w14:textId="77777777" w:rsidTr="00216B91">
        <w:trPr>
          <w:jc w:val="center"/>
        </w:trPr>
        <w:tc>
          <w:tcPr>
            <w:tcW w:w="2156" w:type="dxa"/>
            <w:gridSpan w:val="2"/>
          </w:tcPr>
          <w:p w14:paraId="016D1399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50958775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energy related hazards</w:t>
            </w:r>
          </w:p>
        </w:tc>
      </w:tr>
      <w:tr w:rsidR="009F567F" w:rsidRPr="005673D1" w14:paraId="3894FA44" w14:textId="77777777" w:rsidTr="00216B91">
        <w:trPr>
          <w:jc w:val="center"/>
        </w:trPr>
        <w:tc>
          <w:tcPr>
            <w:tcW w:w="2156" w:type="dxa"/>
            <w:gridSpan w:val="2"/>
          </w:tcPr>
          <w:p w14:paraId="5CAD2FFD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7B16E67B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heat related hazards, High temperature environment or intensive sunlight can raise the heat of the device.</w:t>
            </w:r>
          </w:p>
        </w:tc>
      </w:tr>
      <w:tr w:rsidR="009F567F" w:rsidRPr="005673D1" w14:paraId="76518CEF" w14:textId="77777777" w:rsidTr="00216B91">
        <w:trPr>
          <w:jc w:val="center"/>
        </w:trPr>
        <w:tc>
          <w:tcPr>
            <w:tcW w:w="2156" w:type="dxa"/>
            <w:gridSpan w:val="2"/>
          </w:tcPr>
          <w:p w14:paraId="4651C6AA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#5</w:t>
            </w:r>
          </w:p>
        </w:tc>
        <w:tc>
          <w:tcPr>
            <w:tcW w:w="8334" w:type="dxa"/>
          </w:tcPr>
          <w:p w14:paraId="4A3F37EE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mechanical Strength</w:t>
            </w:r>
          </w:p>
        </w:tc>
      </w:tr>
      <w:tr w:rsidR="009F567F" w:rsidRPr="005673D1" w14:paraId="31F0E502" w14:textId="77777777" w:rsidTr="00216B91">
        <w:trPr>
          <w:jc w:val="center"/>
        </w:trPr>
        <w:tc>
          <w:tcPr>
            <w:tcW w:w="2156" w:type="dxa"/>
            <w:gridSpan w:val="2"/>
          </w:tcPr>
          <w:p w14:paraId="3198A71C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#7</w:t>
            </w:r>
          </w:p>
        </w:tc>
        <w:tc>
          <w:tcPr>
            <w:tcW w:w="8334" w:type="dxa"/>
          </w:tcPr>
          <w:p w14:paraId="484FA16E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chemical hazards</w:t>
            </w:r>
          </w:p>
        </w:tc>
      </w:tr>
      <w:tr w:rsidR="009F567F" w:rsidRPr="009F567F" w14:paraId="70F8A2E0" w14:textId="77777777" w:rsidTr="00216B91">
        <w:trPr>
          <w:jc w:val="center"/>
        </w:trPr>
        <w:tc>
          <w:tcPr>
            <w:tcW w:w="2156" w:type="dxa"/>
            <w:gridSpan w:val="2"/>
          </w:tcPr>
          <w:p w14:paraId="018E54B9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8334" w:type="dxa"/>
          </w:tcPr>
          <w:p w14:paraId="4C54EC43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33CF759" w14:textId="77777777" w:rsidTr="00216B91">
        <w:trPr>
          <w:jc w:val="center"/>
        </w:trPr>
        <w:tc>
          <w:tcPr>
            <w:tcW w:w="10490" w:type="dxa"/>
            <w:gridSpan w:val="3"/>
          </w:tcPr>
          <w:p w14:paraId="0D8D5D32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803AED" w:rsidRPr="009F567F" w14:paraId="26023874" w14:textId="77777777" w:rsidTr="00216B91">
        <w:trPr>
          <w:jc w:val="center"/>
        </w:trPr>
        <w:tc>
          <w:tcPr>
            <w:tcW w:w="10490" w:type="dxa"/>
            <w:gridSpan w:val="3"/>
          </w:tcPr>
          <w:p w14:paraId="54E9BCF0" w14:textId="77777777" w:rsidR="00803AED" w:rsidRPr="00216B91" w:rsidRDefault="00803A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4425EA7" w14:textId="77777777" w:rsidTr="00216B91">
        <w:trPr>
          <w:jc w:val="center"/>
        </w:trPr>
        <w:tc>
          <w:tcPr>
            <w:tcW w:w="10490" w:type="dxa"/>
            <w:gridSpan w:val="3"/>
          </w:tcPr>
          <w:p w14:paraId="3E3C8EE3" w14:textId="49877ACB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.1(b)</w:t>
            </w:r>
            <w:r w:rsidR="00303556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 - EMC</w:t>
            </w:r>
          </w:p>
        </w:tc>
      </w:tr>
      <w:tr w:rsidR="009F567F" w:rsidRPr="005673D1" w14:paraId="1179E687" w14:textId="77777777" w:rsidTr="00216B91">
        <w:trPr>
          <w:jc w:val="center"/>
        </w:trPr>
        <w:tc>
          <w:tcPr>
            <w:tcW w:w="2156" w:type="dxa"/>
            <w:gridSpan w:val="2"/>
          </w:tcPr>
          <w:p w14:paraId="7135EB61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3C93E9B7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EMI – adaptation to inbox accessories</w:t>
            </w:r>
          </w:p>
        </w:tc>
      </w:tr>
      <w:tr w:rsidR="009F567F" w:rsidRPr="005673D1" w14:paraId="66E8D739" w14:textId="77777777" w:rsidTr="00216B91">
        <w:trPr>
          <w:jc w:val="center"/>
        </w:trPr>
        <w:tc>
          <w:tcPr>
            <w:tcW w:w="2156" w:type="dxa"/>
            <w:gridSpan w:val="2"/>
          </w:tcPr>
          <w:p w14:paraId="0C8D82BE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2BDD6141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EMS - adaptation  to inbox accessories</w:t>
            </w:r>
          </w:p>
        </w:tc>
      </w:tr>
      <w:tr w:rsidR="009F567F" w:rsidRPr="005673D1" w14:paraId="4457995E" w14:textId="77777777" w:rsidTr="00216B91">
        <w:trPr>
          <w:jc w:val="center"/>
        </w:trPr>
        <w:tc>
          <w:tcPr>
            <w:tcW w:w="2156" w:type="dxa"/>
            <w:gridSpan w:val="2"/>
          </w:tcPr>
          <w:p w14:paraId="0D959308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3E364DE8" w14:textId="77777777" w:rsidR="00303556" w:rsidRPr="00216B91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Are EMC seals likely to last the expected life of the product?</w:t>
            </w:r>
          </w:p>
        </w:tc>
      </w:tr>
      <w:tr w:rsidR="009F567F" w:rsidRPr="005673D1" w14:paraId="4BE04506" w14:textId="77777777" w:rsidTr="00216B91">
        <w:trPr>
          <w:jc w:val="center"/>
        </w:trPr>
        <w:tc>
          <w:tcPr>
            <w:tcW w:w="2156" w:type="dxa"/>
            <w:gridSpan w:val="2"/>
          </w:tcPr>
          <w:p w14:paraId="6FA38E0D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#4</w:t>
            </w:r>
          </w:p>
        </w:tc>
        <w:tc>
          <w:tcPr>
            <w:tcW w:w="8334" w:type="dxa"/>
          </w:tcPr>
          <w:p w14:paraId="708D7FEE" w14:textId="77777777" w:rsidR="00303556" w:rsidRPr="00216B91" w:rsidRDefault="00303556" w:rsidP="000B1F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Are cable runs and cable position important to maintain performance? If </w:t>
            </w:r>
            <w:proofErr w:type="gramStart"/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so</w:t>
            </w:r>
            <w:proofErr w:type="gramEnd"/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 are the production drawings sufficient</w:t>
            </w:r>
          </w:p>
          <w:p w14:paraId="7F71CD5C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to detail construction?</w:t>
            </w:r>
          </w:p>
        </w:tc>
      </w:tr>
      <w:tr w:rsidR="009F567F" w:rsidRPr="005673D1" w14:paraId="474BF941" w14:textId="77777777" w:rsidTr="00216B91">
        <w:trPr>
          <w:jc w:val="center"/>
        </w:trPr>
        <w:tc>
          <w:tcPr>
            <w:tcW w:w="2156" w:type="dxa"/>
            <w:gridSpan w:val="2"/>
          </w:tcPr>
          <w:p w14:paraId="75C4C1BB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#5</w:t>
            </w:r>
          </w:p>
        </w:tc>
        <w:tc>
          <w:tcPr>
            <w:tcW w:w="8334" w:type="dxa"/>
          </w:tcPr>
          <w:p w14:paraId="184918E0" w14:textId="77777777" w:rsidR="00303556" w:rsidRPr="00216B91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Are earthing arrangements, which are important for EMC performance, sufficiently detailed in the production drawings?</w:t>
            </w:r>
          </w:p>
        </w:tc>
      </w:tr>
      <w:tr w:rsidR="009F567F" w:rsidRPr="005673D1" w14:paraId="19927221" w14:textId="77777777" w:rsidTr="00216B91">
        <w:trPr>
          <w:jc w:val="center"/>
        </w:trPr>
        <w:tc>
          <w:tcPr>
            <w:tcW w:w="2156" w:type="dxa"/>
            <w:gridSpan w:val="2"/>
          </w:tcPr>
          <w:p w14:paraId="48A60F13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#6</w:t>
            </w:r>
          </w:p>
        </w:tc>
        <w:tc>
          <w:tcPr>
            <w:tcW w:w="8334" w:type="dxa"/>
          </w:tcPr>
          <w:p w14:paraId="259D2B4A" w14:textId="77777777" w:rsidR="00303556" w:rsidRPr="00216B91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Are components, which are important for EMC performance, sufficiently detailed in the production drawings?</w:t>
            </w:r>
          </w:p>
        </w:tc>
      </w:tr>
      <w:tr w:rsidR="009F567F" w:rsidRPr="005673D1" w14:paraId="610DD21E" w14:textId="77777777" w:rsidTr="00216B91">
        <w:trPr>
          <w:jc w:val="center"/>
        </w:trPr>
        <w:tc>
          <w:tcPr>
            <w:tcW w:w="2156" w:type="dxa"/>
            <w:gridSpan w:val="2"/>
          </w:tcPr>
          <w:p w14:paraId="223110F7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#7</w:t>
            </w:r>
          </w:p>
        </w:tc>
        <w:tc>
          <w:tcPr>
            <w:tcW w:w="8334" w:type="dxa"/>
          </w:tcPr>
          <w:p w14:paraId="4F649751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Can normal functioning of the product be disturbed by ESD.</w:t>
            </w:r>
          </w:p>
        </w:tc>
      </w:tr>
      <w:tr w:rsidR="009F567F" w:rsidRPr="005673D1" w14:paraId="6E01E44D" w14:textId="77777777" w:rsidTr="00216B91">
        <w:trPr>
          <w:jc w:val="center"/>
        </w:trPr>
        <w:tc>
          <w:tcPr>
            <w:tcW w:w="2156" w:type="dxa"/>
            <w:gridSpan w:val="2"/>
          </w:tcPr>
          <w:p w14:paraId="6A42C4FA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#8</w:t>
            </w:r>
          </w:p>
        </w:tc>
        <w:tc>
          <w:tcPr>
            <w:tcW w:w="8334" w:type="dxa"/>
          </w:tcPr>
          <w:p w14:paraId="1E8BA33C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Can normal functioning of the product be disturbed by receiving interference from other electronic/ electrical equipment.</w:t>
            </w:r>
          </w:p>
        </w:tc>
      </w:tr>
      <w:tr w:rsidR="009F567F" w:rsidRPr="005673D1" w14:paraId="0495BA18" w14:textId="77777777" w:rsidTr="00216B91">
        <w:trPr>
          <w:jc w:val="center"/>
        </w:trPr>
        <w:tc>
          <w:tcPr>
            <w:tcW w:w="2156" w:type="dxa"/>
            <w:gridSpan w:val="2"/>
          </w:tcPr>
          <w:p w14:paraId="59A03DF4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#9</w:t>
            </w:r>
          </w:p>
        </w:tc>
        <w:tc>
          <w:tcPr>
            <w:tcW w:w="8334" w:type="dxa"/>
          </w:tcPr>
          <w:p w14:paraId="7375ADB4" w14:textId="537694BF" w:rsidR="00303556" w:rsidRPr="00216B91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Can normal functioning of the product damage other electronic devices. 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Some equipment </w:t>
            </w:r>
            <w:r w:rsidR="00383571" w:rsidRPr="00216B91">
              <w:rPr>
                <w:rFonts w:asciiTheme="minorHAnsi" w:hAnsiTheme="minorHAnsi" w:cstheme="minorHAnsi"/>
                <w:szCs w:val="20"/>
                <w:lang w:val="en-US"/>
              </w:rPr>
              <w:t>is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vulnerable to interference caused by the device</w:t>
            </w:r>
          </w:p>
        </w:tc>
      </w:tr>
      <w:tr w:rsidR="009F567F" w:rsidRPr="005673D1" w14:paraId="766EA669" w14:textId="77777777" w:rsidTr="00216B91">
        <w:trPr>
          <w:jc w:val="center"/>
        </w:trPr>
        <w:tc>
          <w:tcPr>
            <w:tcW w:w="2156" w:type="dxa"/>
            <w:gridSpan w:val="2"/>
          </w:tcPr>
          <w:p w14:paraId="7F10ED2D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#10</w:t>
            </w:r>
          </w:p>
        </w:tc>
        <w:tc>
          <w:tcPr>
            <w:tcW w:w="8334" w:type="dxa"/>
          </w:tcPr>
          <w:p w14:paraId="4767DBF8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What frequency range has the product been tested over?  Consider the range of clock frequencies used within the product.</w:t>
            </w:r>
          </w:p>
        </w:tc>
      </w:tr>
      <w:tr w:rsidR="009F567F" w:rsidRPr="005673D1" w14:paraId="31A506BB" w14:textId="77777777" w:rsidTr="00216B91">
        <w:trPr>
          <w:jc w:val="center"/>
        </w:trPr>
        <w:tc>
          <w:tcPr>
            <w:tcW w:w="2156" w:type="dxa"/>
            <w:gridSpan w:val="2"/>
          </w:tcPr>
          <w:p w14:paraId="0DF30AE0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#11</w:t>
            </w:r>
          </w:p>
        </w:tc>
        <w:tc>
          <w:tcPr>
            <w:tcW w:w="8334" w:type="dxa"/>
          </w:tcPr>
          <w:p w14:paraId="3FF4E940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Are the technologies within the product likely to cause EM disturbances below the lowest frequency of test on the power cable?</w:t>
            </w:r>
          </w:p>
        </w:tc>
      </w:tr>
      <w:tr w:rsidR="009F567F" w:rsidRPr="005673D1" w14:paraId="6C81687B" w14:textId="77777777" w:rsidTr="00216B91">
        <w:trPr>
          <w:jc w:val="center"/>
        </w:trPr>
        <w:tc>
          <w:tcPr>
            <w:tcW w:w="2156" w:type="dxa"/>
            <w:gridSpan w:val="2"/>
          </w:tcPr>
          <w:p w14:paraId="22FFFC8B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#12</w:t>
            </w:r>
          </w:p>
        </w:tc>
        <w:tc>
          <w:tcPr>
            <w:tcW w:w="8334" w:type="dxa"/>
          </w:tcPr>
          <w:p w14:paraId="51881459" w14:textId="22AF2FBE" w:rsidR="00917CE5" w:rsidRPr="00216B91" w:rsidRDefault="0CE283EC" w:rsidP="56D7E10A">
            <w:pPr>
              <w:jc w:val="both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If the product has ‘other’ ports (</w:t>
            </w:r>
            <w:r w:rsidR="61E1E561"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i.e.,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 other than power), have they been tested? If not, are they likely to cause radiated disturbances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due to their length?  </w:t>
            </w:r>
            <w:r w:rsidR="62C16C2F"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What efforts have been taken by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 the manufacture </w:t>
            </w:r>
            <w:r w:rsidR="62C16C2F"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to</w:t>
            </w:r>
            <w:r w:rsidR="757D300C"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 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mitigate this?</w:t>
            </w:r>
          </w:p>
        </w:tc>
      </w:tr>
      <w:tr w:rsidR="009F567F" w:rsidRPr="005673D1" w14:paraId="653FC091" w14:textId="77777777" w:rsidTr="00216B91">
        <w:trPr>
          <w:jc w:val="center"/>
        </w:trPr>
        <w:tc>
          <w:tcPr>
            <w:tcW w:w="2156" w:type="dxa"/>
            <w:gridSpan w:val="2"/>
          </w:tcPr>
          <w:p w14:paraId="3B9221D5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#13</w:t>
            </w:r>
          </w:p>
        </w:tc>
        <w:tc>
          <w:tcPr>
            <w:tcW w:w="8334" w:type="dxa"/>
          </w:tcPr>
          <w:p w14:paraId="7028B8A0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Does the product have telecom cables? Has testing been performed on these ports? If not, why?  Is the mitigation reasonable under foreseeable circumstances?</w:t>
            </w:r>
          </w:p>
        </w:tc>
      </w:tr>
      <w:tr w:rsidR="009F567F" w:rsidRPr="005673D1" w14:paraId="46E08AF7" w14:textId="77777777" w:rsidTr="00216B91">
        <w:trPr>
          <w:jc w:val="center"/>
        </w:trPr>
        <w:tc>
          <w:tcPr>
            <w:tcW w:w="2156" w:type="dxa"/>
            <w:gridSpan w:val="2"/>
          </w:tcPr>
          <w:p w14:paraId="59CB70FC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#14</w:t>
            </w:r>
          </w:p>
        </w:tc>
        <w:tc>
          <w:tcPr>
            <w:tcW w:w="8334" w:type="dxa"/>
          </w:tcPr>
          <w:p w14:paraId="6CBA6C7B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Are the technologies within the product likely to cause EM disturbances above the highest frequency of test? Consider the operating frequencies of the product and what communication </w:t>
            </w: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lastRenderedPageBreak/>
              <w:t>services should be protected (note many product standards now require testing to 6 GHz due to the multitude radio services in the band 1-6 GHz).</w:t>
            </w:r>
          </w:p>
        </w:tc>
      </w:tr>
      <w:tr w:rsidR="009F567F" w:rsidRPr="005673D1" w14:paraId="2C73DD8C" w14:textId="77777777" w:rsidTr="00216B91">
        <w:trPr>
          <w:jc w:val="center"/>
        </w:trPr>
        <w:tc>
          <w:tcPr>
            <w:tcW w:w="2156" w:type="dxa"/>
            <w:gridSpan w:val="2"/>
          </w:tcPr>
          <w:p w14:paraId="2F400F4E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lastRenderedPageBreak/>
              <w:t>Item #15</w:t>
            </w:r>
          </w:p>
        </w:tc>
        <w:tc>
          <w:tcPr>
            <w:tcW w:w="8334" w:type="dxa"/>
          </w:tcPr>
          <w:p w14:paraId="4797FA8D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Are there any other unique factors within the product that should be considered (intentional radiators, but not radio communications, which are not covered by ISM frequency bands for example)?</w:t>
            </w:r>
          </w:p>
        </w:tc>
      </w:tr>
      <w:tr w:rsidR="009F567F" w:rsidRPr="005673D1" w14:paraId="4669A999" w14:textId="77777777" w:rsidTr="00216B91">
        <w:trPr>
          <w:jc w:val="center"/>
        </w:trPr>
        <w:tc>
          <w:tcPr>
            <w:tcW w:w="2156" w:type="dxa"/>
            <w:gridSpan w:val="2"/>
          </w:tcPr>
          <w:p w14:paraId="74071408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#16</w:t>
            </w:r>
          </w:p>
        </w:tc>
        <w:tc>
          <w:tcPr>
            <w:tcW w:w="8334" w:type="dxa"/>
          </w:tcPr>
          <w:p w14:paraId="4E985E62" w14:textId="77777777" w:rsidR="00917CE5" w:rsidRPr="00216B91" w:rsidRDefault="00917CE5" w:rsidP="00917CE5">
            <w:pPr>
              <w:ind w:firstLine="11"/>
              <w:jc w:val="both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Have tests been performed that cover all the phenomena covered by the generic standards?</w:t>
            </w:r>
          </w:p>
        </w:tc>
      </w:tr>
      <w:tr w:rsidR="009F567F" w:rsidRPr="005673D1" w14:paraId="2C3080FE" w14:textId="77777777" w:rsidTr="00216B91">
        <w:trPr>
          <w:jc w:val="center"/>
        </w:trPr>
        <w:tc>
          <w:tcPr>
            <w:tcW w:w="2156" w:type="dxa"/>
            <w:gridSpan w:val="2"/>
          </w:tcPr>
          <w:p w14:paraId="5E9C1DCF" w14:textId="77777777" w:rsidR="00917CE5" w:rsidRPr="00216B91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#17</w:t>
            </w:r>
          </w:p>
        </w:tc>
        <w:tc>
          <w:tcPr>
            <w:tcW w:w="8334" w:type="dxa"/>
          </w:tcPr>
          <w:p w14:paraId="26307620" w14:textId="77777777" w:rsidR="00917CE5" w:rsidRPr="00216B91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eastAsia="Calibri" w:hAnsiTheme="minorHAnsi" w:cstheme="minorHAnsi"/>
                <w:szCs w:val="20"/>
                <w:lang w:val="en-US"/>
              </w:rPr>
              <w:t>Are the immunity levels appropriate for the EM environment?  Are there ports on the product which are liable to be susceptible and haven’t been tested?</w:t>
            </w:r>
          </w:p>
        </w:tc>
      </w:tr>
      <w:tr w:rsidR="009F567F" w:rsidRPr="005673D1" w14:paraId="0AAFF9EB" w14:textId="77777777" w:rsidTr="00216B91">
        <w:trPr>
          <w:jc w:val="center"/>
        </w:trPr>
        <w:tc>
          <w:tcPr>
            <w:tcW w:w="10490" w:type="dxa"/>
            <w:gridSpan w:val="3"/>
          </w:tcPr>
          <w:p w14:paraId="5BD1622B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078C0AD" w14:textId="77777777" w:rsidTr="00216B91">
        <w:trPr>
          <w:jc w:val="center"/>
        </w:trPr>
        <w:tc>
          <w:tcPr>
            <w:tcW w:w="10490" w:type="dxa"/>
            <w:gridSpan w:val="3"/>
          </w:tcPr>
          <w:p w14:paraId="1C136E3C" w14:textId="6D7EAA1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.2</w:t>
            </w:r>
            <w:r w:rsidR="00303556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 - Spectrum</w:t>
            </w:r>
          </w:p>
        </w:tc>
      </w:tr>
      <w:tr w:rsidR="009F567F" w:rsidRPr="005673D1" w14:paraId="0FF764B5" w14:textId="77777777" w:rsidTr="00216B91">
        <w:trPr>
          <w:jc w:val="center"/>
        </w:trPr>
        <w:tc>
          <w:tcPr>
            <w:tcW w:w="2156" w:type="dxa"/>
            <w:gridSpan w:val="2"/>
          </w:tcPr>
          <w:p w14:paraId="23846E43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2A86C9C5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Transmitter power, essential requirements of the use of radio spectrum efficiency.</w:t>
            </w:r>
          </w:p>
        </w:tc>
      </w:tr>
      <w:tr w:rsidR="009F567F" w:rsidRPr="005673D1" w14:paraId="1B5CB272" w14:textId="77777777" w:rsidTr="00216B91">
        <w:trPr>
          <w:jc w:val="center"/>
        </w:trPr>
        <w:tc>
          <w:tcPr>
            <w:tcW w:w="2156" w:type="dxa"/>
            <w:gridSpan w:val="2"/>
          </w:tcPr>
          <w:p w14:paraId="20DF3AF0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2EE4D218" w14:textId="77777777" w:rsidR="00303556" w:rsidRPr="00216B91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Radio spurious emission, essential requirements of the use of radio spectrum efficiency.</w:t>
            </w:r>
          </w:p>
        </w:tc>
      </w:tr>
      <w:tr w:rsidR="009F567F" w:rsidRPr="005673D1" w14:paraId="32EB5705" w14:textId="77777777" w:rsidTr="00216B91">
        <w:trPr>
          <w:jc w:val="center"/>
        </w:trPr>
        <w:tc>
          <w:tcPr>
            <w:tcW w:w="2156" w:type="dxa"/>
            <w:gridSpan w:val="2"/>
          </w:tcPr>
          <w:p w14:paraId="4E367D14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1B6954EA" w14:textId="77777777" w:rsidR="00303556" w:rsidRPr="00216B91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Harm to the radio spectrum.</w:t>
            </w:r>
          </w:p>
        </w:tc>
      </w:tr>
      <w:tr w:rsidR="009F567F" w:rsidRPr="005673D1" w14:paraId="16F44106" w14:textId="77777777" w:rsidTr="00216B91">
        <w:trPr>
          <w:jc w:val="center"/>
        </w:trPr>
        <w:tc>
          <w:tcPr>
            <w:tcW w:w="10490" w:type="dxa"/>
            <w:gridSpan w:val="3"/>
          </w:tcPr>
          <w:p w14:paraId="097635A2" w14:textId="77777777" w:rsidR="000B1FED" w:rsidRPr="00216B91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043ED44D" w14:textId="77777777" w:rsidTr="00216B91">
        <w:trPr>
          <w:jc w:val="center"/>
        </w:trPr>
        <w:tc>
          <w:tcPr>
            <w:tcW w:w="10490" w:type="dxa"/>
            <w:gridSpan w:val="3"/>
          </w:tcPr>
          <w:p w14:paraId="4B75E0D3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6D9C63ED" w14:textId="77777777" w:rsidTr="00216B91">
        <w:trPr>
          <w:jc w:val="center"/>
        </w:trPr>
        <w:tc>
          <w:tcPr>
            <w:tcW w:w="10490" w:type="dxa"/>
            <w:gridSpan w:val="3"/>
          </w:tcPr>
          <w:p w14:paraId="796332AF" w14:textId="77777777" w:rsidR="00B46EB0" w:rsidRPr="00216B91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Operational Environment</w:t>
            </w:r>
          </w:p>
        </w:tc>
      </w:tr>
      <w:tr w:rsidR="00B46EB0" w:rsidRPr="005673D1" w14:paraId="2E1590A8" w14:textId="77777777" w:rsidTr="00216B91">
        <w:trPr>
          <w:jc w:val="center"/>
        </w:trPr>
        <w:tc>
          <w:tcPr>
            <w:tcW w:w="2156" w:type="dxa"/>
            <w:gridSpan w:val="2"/>
          </w:tcPr>
          <w:p w14:paraId="23B25AC8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0C5182D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operational temperature</w:t>
            </w:r>
          </w:p>
        </w:tc>
      </w:tr>
      <w:tr w:rsidR="00B46EB0" w:rsidRPr="005673D1" w14:paraId="20BE1144" w14:textId="77777777" w:rsidTr="00216B91">
        <w:trPr>
          <w:jc w:val="center"/>
        </w:trPr>
        <w:tc>
          <w:tcPr>
            <w:tcW w:w="2156" w:type="dxa"/>
            <w:gridSpan w:val="2"/>
          </w:tcPr>
          <w:p w14:paraId="0C5B3DFF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2366259F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due to operational humidity</w:t>
            </w:r>
          </w:p>
        </w:tc>
      </w:tr>
      <w:tr w:rsidR="00B46EB0" w:rsidRPr="009F567F" w14:paraId="27AA6084" w14:textId="77777777" w:rsidTr="00216B91">
        <w:trPr>
          <w:jc w:val="center"/>
        </w:trPr>
        <w:tc>
          <w:tcPr>
            <w:tcW w:w="2156" w:type="dxa"/>
            <w:gridSpan w:val="2"/>
          </w:tcPr>
          <w:p w14:paraId="36A922A3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11A2A541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Ideal storage temperature</w:t>
            </w:r>
          </w:p>
        </w:tc>
      </w:tr>
      <w:tr w:rsidR="00B46EB0" w:rsidRPr="009F567F" w14:paraId="60D589CA" w14:textId="77777777" w:rsidTr="00216B91">
        <w:trPr>
          <w:jc w:val="center"/>
        </w:trPr>
        <w:tc>
          <w:tcPr>
            <w:tcW w:w="2156" w:type="dxa"/>
            <w:gridSpan w:val="2"/>
          </w:tcPr>
          <w:p w14:paraId="4E4580BE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#5</w:t>
            </w:r>
          </w:p>
        </w:tc>
        <w:tc>
          <w:tcPr>
            <w:tcW w:w="8334" w:type="dxa"/>
          </w:tcPr>
          <w:p w14:paraId="5B68DC3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Usage in extreme conditions.</w:t>
            </w:r>
          </w:p>
        </w:tc>
      </w:tr>
      <w:tr w:rsidR="00B46EB0" w:rsidRPr="005673D1" w14:paraId="2C688953" w14:textId="77777777" w:rsidTr="00216B91">
        <w:trPr>
          <w:jc w:val="center"/>
        </w:trPr>
        <w:tc>
          <w:tcPr>
            <w:tcW w:w="2156" w:type="dxa"/>
            <w:gridSpan w:val="2"/>
          </w:tcPr>
          <w:p w14:paraId="7B13F9B9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#6</w:t>
            </w:r>
          </w:p>
        </w:tc>
        <w:tc>
          <w:tcPr>
            <w:tcW w:w="8334" w:type="dxa"/>
          </w:tcPr>
          <w:p w14:paraId="48602B43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Usage with not inbox accessories, usage of incorrect accessories may result in safety/EMC issues.</w:t>
            </w:r>
          </w:p>
        </w:tc>
      </w:tr>
      <w:tr w:rsidR="00B46EB0" w:rsidRPr="005673D1" w14:paraId="300F6C20" w14:textId="77777777" w:rsidTr="00216B91">
        <w:trPr>
          <w:jc w:val="center"/>
        </w:trPr>
        <w:tc>
          <w:tcPr>
            <w:tcW w:w="2156" w:type="dxa"/>
            <w:gridSpan w:val="2"/>
          </w:tcPr>
          <w:p w14:paraId="416902C7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#7</w:t>
            </w:r>
          </w:p>
        </w:tc>
        <w:tc>
          <w:tcPr>
            <w:tcW w:w="8334" w:type="dxa"/>
          </w:tcPr>
          <w:p w14:paraId="749C6D06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Water areas, water or any other liquid may cause a short circuit and damage to the device.</w:t>
            </w:r>
          </w:p>
        </w:tc>
      </w:tr>
      <w:tr w:rsidR="00B46EB0" w:rsidRPr="005673D1" w14:paraId="04B59830" w14:textId="77777777" w:rsidTr="00216B91">
        <w:trPr>
          <w:jc w:val="center"/>
        </w:trPr>
        <w:tc>
          <w:tcPr>
            <w:tcW w:w="2156" w:type="dxa"/>
            <w:gridSpan w:val="2"/>
          </w:tcPr>
          <w:p w14:paraId="5AB3E5A9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#8</w:t>
            </w:r>
          </w:p>
        </w:tc>
        <w:tc>
          <w:tcPr>
            <w:tcW w:w="8334" w:type="dxa"/>
          </w:tcPr>
          <w:p w14:paraId="427E5CA9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Pressure, excessive pressure to the device could crack the device and may also injure the user.</w:t>
            </w:r>
          </w:p>
        </w:tc>
      </w:tr>
      <w:tr w:rsidR="00B46EB0" w:rsidRPr="005673D1" w14:paraId="3BB7B6EF" w14:textId="77777777" w:rsidTr="00216B91">
        <w:trPr>
          <w:jc w:val="center"/>
        </w:trPr>
        <w:tc>
          <w:tcPr>
            <w:tcW w:w="2156" w:type="dxa"/>
            <w:gridSpan w:val="2"/>
          </w:tcPr>
          <w:p w14:paraId="459C2647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#9</w:t>
            </w:r>
          </w:p>
        </w:tc>
        <w:tc>
          <w:tcPr>
            <w:tcW w:w="8334" w:type="dxa"/>
          </w:tcPr>
          <w:p w14:paraId="12755E84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Road safety, distraction while driving a car can lead to car accident and results in injury or death.</w:t>
            </w:r>
          </w:p>
        </w:tc>
      </w:tr>
      <w:tr w:rsidR="00B46EB0" w:rsidRPr="005673D1" w14:paraId="033338DE" w14:textId="77777777" w:rsidTr="00216B91">
        <w:trPr>
          <w:jc w:val="center"/>
        </w:trPr>
        <w:tc>
          <w:tcPr>
            <w:tcW w:w="10490" w:type="dxa"/>
            <w:gridSpan w:val="3"/>
          </w:tcPr>
          <w:p w14:paraId="11F1C585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6643CE68" w14:textId="77777777" w:rsidTr="00216B91">
        <w:trPr>
          <w:jc w:val="center"/>
        </w:trPr>
        <w:tc>
          <w:tcPr>
            <w:tcW w:w="10490" w:type="dxa"/>
            <w:gridSpan w:val="3"/>
          </w:tcPr>
          <w:p w14:paraId="5F193CF1" w14:textId="77777777" w:rsidR="00B46EB0" w:rsidRPr="00216B91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Production &amp; Change Control</w:t>
            </w:r>
          </w:p>
        </w:tc>
      </w:tr>
      <w:tr w:rsidR="00B46EB0" w:rsidRPr="009F567F" w14:paraId="22A3E8D5" w14:textId="77777777" w:rsidTr="00216B91">
        <w:trPr>
          <w:jc w:val="center"/>
        </w:trPr>
        <w:tc>
          <w:tcPr>
            <w:tcW w:w="2156" w:type="dxa"/>
            <w:gridSpan w:val="2"/>
          </w:tcPr>
          <w:p w14:paraId="525248FE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24D536CC" w14:textId="2CEDCE14" w:rsidR="00B46EB0" w:rsidRPr="00383571" w:rsidRDefault="00B46EB0" w:rsidP="0038357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Are there any critical manufacturing stages during in the production process that may lead to a degradation of EMC</w:t>
            </w:r>
            <w:r w:rsidR="00383571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 </w:t>
            </w: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performance?</w:t>
            </w:r>
          </w:p>
        </w:tc>
      </w:tr>
      <w:tr w:rsidR="00B46EB0" w:rsidRPr="005673D1" w14:paraId="10ADCBBA" w14:textId="77777777" w:rsidTr="00216B91">
        <w:trPr>
          <w:jc w:val="center"/>
        </w:trPr>
        <w:tc>
          <w:tcPr>
            <w:tcW w:w="2156" w:type="dxa"/>
            <w:gridSpan w:val="2"/>
          </w:tcPr>
          <w:p w14:paraId="0527FA1D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69B2EFFE" w14:textId="77777777" w:rsidR="00B46EB0" w:rsidRPr="00216B91" w:rsidRDefault="00B46EB0" w:rsidP="00B46EB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Due to the construction of the product, are there any end of production line tests or inspections required to ensure EMC performance – if so please detail?</w:t>
            </w:r>
          </w:p>
        </w:tc>
      </w:tr>
      <w:tr w:rsidR="00B46EB0" w:rsidRPr="005673D1" w14:paraId="2358ACB5" w14:textId="77777777" w:rsidTr="00216B91">
        <w:trPr>
          <w:jc w:val="center"/>
        </w:trPr>
        <w:tc>
          <w:tcPr>
            <w:tcW w:w="2156" w:type="dxa"/>
            <w:gridSpan w:val="2"/>
          </w:tcPr>
          <w:p w14:paraId="766D59FC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5C221A52" w14:textId="77777777" w:rsidR="00B46EB0" w:rsidRPr="00216B91" w:rsidRDefault="00B46EB0" w:rsidP="00B46EB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Does the change control process ensure that any EMC performance critical components and constructions cannot be altered?</w:t>
            </w:r>
          </w:p>
        </w:tc>
      </w:tr>
      <w:tr w:rsidR="00B46EB0" w:rsidRPr="005673D1" w14:paraId="13516E33" w14:textId="77777777" w:rsidTr="00216B91">
        <w:trPr>
          <w:jc w:val="center"/>
        </w:trPr>
        <w:tc>
          <w:tcPr>
            <w:tcW w:w="2156" w:type="dxa"/>
            <w:gridSpan w:val="2"/>
          </w:tcPr>
          <w:p w14:paraId="1BE66B55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#4</w:t>
            </w:r>
          </w:p>
        </w:tc>
        <w:tc>
          <w:tcPr>
            <w:tcW w:w="8334" w:type="dxa"/>
          </w:tcPr>
          <w:p w14:paraId="71B04B9B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Cs/>
                <w:szCs w:val="20"/>
                <w:lang w:val="en-US"/>
              </w:rPr>
              <w:t>Is production process standard to ensure product consistency.</w:t>
            </w:r>
          </w:p>
        </w:tc>
      </w:tr>
      <w:tr w:rsidR="00B46EB0" w:rsidRPr="005673D1" w14:paraId="53B7363D" w14:textId="77777777" w:rsidTr="00216B91">
        <w:trPr>
          <w:jc w:val="center"/>
        </w:trPr>
        <w:tc>
          <w:tcPr>
            <w:tcW w:w="10490" w:type="dxa"/>
            <w:gridSpan w:val="3"/>
          </w:tcPr>
          <w:p w14:paraId="35FD5BC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7EBD2EED" w14:textId="77777777" w:rsidTr="00216B91">
        <w:trPr>
          <w:jc w:val="center"/>
        </w:trPr>
        <w:tc>
          <w:tcPr>
            <w:tcW w:w="10490" w:type="dxa"/>
            <w:gridSpan w:val="3"/>
          </w:tcPr>
          <w:p w14:paraId="36A8A48B" w14:textId="77777777" w:rsidR="00B46EB0" w:rsidRPr="00216B91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Other</w:t>
            </w:r>
          </w:p>
        </w:tc>
      </w:tr>
      <w:tr w:rsidR="00B46EB0" w:rsidRPr="009F567F" w14:paraId="0A6272A3" w14:textId="77777777" w:rsidTr="00216B91">
        <w:trPr>
          <w:jc w:val="center"/>
        </w:trPr>
        <w:tc>
          <w:tcPr>
            <w:tcW w:w="2156" w:type="dxa"/>
            <w:gridSpan w:val="2"/>
          </w:tcPr>
          <w:p w14:paraId="3ABE3069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2D53FECB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Device reliability (drop test)</w:t>
            </w:r>
          </w:p>
        </w:tc>
      </w:tr>
      <w:tr w:rsidR="00B46EB0" w:rsidRPr="005673D1" w14:paraId="6F797848" w14:textId="77777777" w:rsidTr="00216B91">
        <w:trPr>
          <w:jc w:val="center"/>
        </w:trPr>
        <w:tc>
          <w:tcPr>
            <w:tcW w:w="2156" w:type="dxa"/>
            <w:gridSpan w:val="2"/>
          </w:tcPr>
          <w:p w14:paraId="7DD4963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5F94260E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Integration of module(s): Cover possible risks of integration of module(s) in a host (explain why initial certification of the module(s) can be reused when integrating this module in a host).</w:t>
            </w:r>
          </w:p>
          <w:p w14:paraId="5184D202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Further supplying Module specifications and allowed (tested) host configuration. </w:t>
            </w:r>
          </w:p>
        </w:tc>
      </w:tr>
      <w:tr w:rsidR="00B46EB0" w:rsidRPr="005673D1" w14:paraId="33CC9689" w14:textId="77777777" w:rsidTr="00216B91">
        <w:trPr>
          <w:jc w:val="center"/>
        </w:trPr>
        <w:tc>
          <w:tcPr>
            <w:tcW w:w="10490" w:type="dxa"/>
            <w:gridSpan w:val="3"/>
          </w:tcPr>
          <w:p w14:paraId="22084F07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9F567F" w14:paraId="0A609CFA" w14:textId="77777777" w:rsidTr="00216B91">
        <w:trPr>
          <w:jc w:val="center"/>
        </w:trPr>
        <w:tc>
          <w:tcPr>
            <w:tcW w:w="10490" w:type="dxa"/>
            <w:gridSpan w:val="3"/>
          </w:tcPr>
          <w:p w14:paraId="4AB7DB30" w14:textId="77777777" w:rsidR="00B46EB0" w:rsidRPr="00216B91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Information Requirements</w:t>
            </w:r>
          </w:p>
        </w:tc>
      </w:tr>
      <w:tr w:rsidR="00B46EB0" w:rsidRPr="005673D1" w14:paraId="75D7FE49" w14:textId="77777777" w:rsidTr="00216B91">
        <w:trPr>
          <w:jc w:val="center"/>
        </w:trPr>
        <w:tc>
          <w:tcPr>
            <w:tcW w:w="2156" w:type="dxa"/>
            <w:gridSpan w:val="2"/>
          </w:tcPr>
          <w:p w14:paraId="3772E2CF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4D73FDAF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Is there adequate operational information to the end user.</w:t>
            </w:r>
          </w:p>
        </w:tc>
      </w:tr>
      <w:tr w:rsidR="00B46EB0" w:rsidRPr="005673D1" w14:paraId="366CAEB0" w14:textId="77777777" w:rsidTr="00216B91">
        <w:trPr>
          <w:jc w:val="center"/>
        </w:trPr>
        <w:tc>
          <w:tcPr>
            <w:tcW w:w="2156" w:type="dxa"/>
            <w:gridSpan w:val="2"/>
          </w:tcPr>
          <w:p w14:paraId="7A431CF1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7BBA5570" w14:textId="629EE3A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If product is supplied as components, sub-assemblies or subsystems which do not constitute a complete product. </w:t>
            </w:r>
            <w:r w:rsidR="00383571" w:rsidRPr="00216B91">
              <w:rPr>
                <w:rFonts w:asciiTheme="minorHAnsi" w:hAnsiTheme="minorHAnsi" w:cstheme="minorHAnsi"/>
                <w:szCs w:val="20"/>
                <w:lang w:val="en-US"/>
              </w:rPr>
              <w:t>Is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the instruction for installation and use adequate for the end user given in installation </w:t>
            </w:r>
            <w:r w:rsidR="00383571" w:rsidRPr="00216B91">
              <w:rPr>
                <w:rFonts w:asciiTheme="minorHAnsi" w:hAnsiTheme="minorHAnsi" w:cstheme="minorHAnsi"/>
                <w:szCs w:val="20"/>
                <w:lang w:val="en-US"/>
              </w:rPr>
              <w:t>manual?</w:t>
            </w: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Or is there a declaration of the module vendor, or a clear notice on the module certificate.</w:t>
            </w:r>
          </w:p>
        </w:tc>
      </w:tr>
      <w:tr w:rsidR="00B46EB0" w:rsidRPr="005673D1" w14:paraId="434D23EC" w14:textId="77777777" w:rsidTr="00216B91">
        <w:trPr>
          <w:jc w:val="center"/>
        </w:trPr>
        <w:tc>
          <w:tcPr>
            <w:tcW w:w="2156" w:type="dxa"/>
            <w:gridSpan w:val="2"/>
          </w:tcPr>
          <w:p w14:paraId="0276594D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114C9DC4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User misuse the device Misuse the device may result in unexpected hazards.</w:t>
            </w:r>
          </w:p>
        </w:tc>
      </w:tr>
      <w:tr w:rsidR="00B46EB0" w:rsidRPr="005673D1" w14:paraId="0D54B6C4" w14:textId="77777777" w:rsidTr="00216B91">
        <w:trPr>
          <w:jc w:val="center"/>
        </w:trPr>
        <w:tc>
          <w:tcPr>
            <w:tcW w:w="10490" w:type="dxa"/>
            <w:gridSpan w:val="3"/>
          </w:tcPr>
          <w:p w14:paraId="0167FCAA" w14:textId="77777777" w:rsidR="00B46EB0" w:rsidRPr="00216B91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</w:tbl>
    <w:p w14:paraId="2EB8084C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110CF6B1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4CCA9B03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6D87C2DA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3A8D444D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117F3C3F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2D847C61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1246A678" w14:textId="77777777" w:rsidR="00216B91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238B6870" w14:textId="77777777" w:rsidR="00383571" w:rsidRDefault="0038357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05F428BE" w14:textId="073551AF" w:rsidR="00901B43" w:rsidRPr="00383571" w:rsidRDefault="00901B43" w:rsidP="00111F31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9F567F">
        <w:rPr>
          <w:rFonts w:cs="Arial"/>
          <w:sz w:val="16"/>
          <w:szCs w:val="16"/>
          <w:lang w:val="en-US"/>
        </w:rPr>
        <w:lastRenderedPageBreak/>
        <w:br/>
      </w:r>
      <w:r w:rsidR="00111F31" w:rsidRPr="00383571">
        <w:rPr>
          <w:rFonts w:asciiTheme="minorHAnsi" w:hAnsiTheme="minorHAnsi" w:cstheme="minorHAnsi"/>
          <w:b/>
          <w:sz w:val="22"/>
          <w:lang w:val="en-US"/>
        </w:rPr>
        <w:t>Template Risk Assessment</w:t>
      </w:r>
      <w:r w:rsidR="00111F31" w:rsidRPr="00383571">
        <w:rPr>
          <w:rFonts w:asciiTheme="minorHAnsi" w:hAnsiTheme="minorHAnsi" w:cstheme="minorHAnsi"/>
          <w:b/>
          <w:sz w:val="22"/>
          <w:lang w:val="en-US"/>
        </w:rPr>
        <w:br/>
      </w:r>
    </w:p>
    <w:tbl>
      <w:tblPr>
        <w:tblStyle w:val="TableGrid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1944"/>
        <w:gridCol w:w="41"/>
        <w:gridCol w:w="1951"/>
        <w:gridCol w:w="52"/>
        <w:gridCol w:w="1677"/>
        <w:gridCol w:w="6"/>
        <w:gridCol w:w="791"/>
        <w:gridCol w:w="11"/>
        <w:gridCol w:w="917"/>
        <w:gridCol w:w="690"/>
        <w:gridCol w:w="113"/>
        <w:gridCol w:w="2297"/>
      </w:tblGrid>
      <w:tr w:rsidR="009F567F" w:rsidRPr="005673D1" w14:paraId="5AE29F3A" w14:textId="77777777" w:rsidTr="00216B91">
        <w:trPr>
          <w:jc w:val="center"/>
        </w:trPr>
        <w:tc>
          <w:tcPr>
            <w:tcW w:w="10490" w:type="dxa"/>
            <w:gridSpan w:val="12"/>
          </w:tcPr>
          <w:p w14:paraId="02CBAE19" w14:textId="17F8D62E" w:rsidR="00A20962" w:rsidRPr="00216B91" w:rsidRDefault="7462C60E" w:rsidP="5E2D06EB">
            <w:pPr>
              <w:jc w:val="center"/>
              <w:rPr>
                <w:rFonts w:asciiTheme="minorHAnsi" w:hAnsiTheme="minorHAnsi" w:cstheme="minorHAnsi"/>
                <w:szCs w:val="20"/>
                <w:lang w:val="da-DK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 Assessment for the UK Radio Equipment Regulation 2017 </w:t>
            </w:r>
          </w:p>
        </w:tc>
      </w:tr>
      <w:tr w:rsidR="009F567F" w:rsidRPr="009F567F" w14:paraId="74AF0FBA" w14:textId="77777777" w:rsidTr="00216B91">
        <w:trPr>
          <w:jc w:val="center"/>
        </w:trPr>
        <w:tc>
          <w:tcPr>
            <w:tcW w:w="10490" w:type="dxa"/>
            <w:gridSpan w:val="12"/>
          </w:tcPr>
          <w:p w14:paraId="430367B9" w14:textId="77777777" w:rsidR="002C7609" w:rsidRPr="00216B91" w:rsidRDefault="00A20962" w:rsidP="00A20962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General Information</w:t>
            </w:r>
          </w:p>
        </w:tc>
      </w:tr>
      <w:tr w:rsidR="009F567F" w:rsidRPr="009F567F" w14:paraId="513AAE54" w14:textId="77777777" w:rsidTr="00216B91">
        <w:trPr>
          <w:jc w:val="center"/>
        </w:trPr>
        <w:tc>
          <w:tcPr>
            <w:tcW w:w="1985" w:type="dxa"/>
            <w:gridSpan w:val="2"/>
          </w:tcPr>
          <w:p w14:paraId="7AFB4582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Manufacturer</w:t>
            </w:r>
          </w:p>
        </w:tc>
        <w:tc>
          <w:tcPr>
            <w:tcW w:w="3686" w:type="dxa"/>
            <w:gridSpan w:val="4"/>
          </w:tcPr>
          <w:p w14:paraId="14A67EA5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52554181" w14:textId="77777777" w:rsidR="00A20962" w:rsidRPr="00216B91" w:rsidRDefault="00A20962" w:rsidP="00A20962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Contact name</w:t>
            </w:r>
          </w:p>
        </w:tc>
        <w:tc>
          <w:tcPr>
            <w:tcW w:w="2410" w:type="dxa"/>
            <w:gridSpan w:val="2"/>
          </w:tcPr>
          <w:p w14:paraId="2BBEC93B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5DCE67CD" w14:textId="77777777" w:rsidTr="00216B91">
        <w:trPr>
          <w:jc w:val="center"/>
        </w:trPr>
        <w:tc>
          <w:tcPr>
            <w:tcW w:w="1985" w:type="dxa"/>
            <w:gridSpan w:val="2"/>
          </w:tcPr>
          <w:p w14:paraId="533EBACF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Product</w:t>
            </w:r>
          </w:p>
        </w:tc>
        <w:tc>
          <w:tcPr>
            <w:tcW w:w="3686" w:type="dxa"/>
            <w:gridSpan w:val="4"/>
          </w:tcPr>
          <w:p w14:paraId="28917F6D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70D24579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Function</w:t>
            </w:r>
          </w:p>
        </w:tc>
        <w:tc>
          <w:tcPr>
            <w:tcW w:w="2410" w:type="dxa"/>
            <w:gridSpan w:val="2"/>
          </w:tcPr>
          <w:p w14:paraId="4DC01ABB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96FE7CE" w14:textId="77777777" w:rsidTr="00216B91">
        <w:trPr>
          <w:jc w:val="center"/>
        </w:trPr>
        <w:tc>
          <w:tcPr>
            <w:tcW w:w="1985" w:type="dxa"/>
            <w:gridSpan w:val="2"/>
          </w:tcPr>
          <w:p w14:paraId="52710494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Trademark</w:t>
            </w:r>
          </w:p>
        </w:tc>
        <w:tc>
          <w:tcPr>
            <w:tcW w:w="3686" w:type="dxa"/>
            <w:gridSpan w:val="4"/>
          </w:tcPr>
          <w:p w14:paraId="54C98B30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52EDA014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Email</w:t>
            </w:r>
          </w:p>
        </w:tc>
        <w:tc>
          <w:tcPr>
            <w:tcW w:w="2410" w:type="dxa"/>
            <w:gridSpan w:val="2"/>
          </w:tcPr>
          <w:p w14:paraId="012311D6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305EDE0" w14:textId="77777777" w:rsidTr="00216B91">
        <w:trPr>
          <w:jc w:val="center"/>
        </w:trPr>
        <w:tc>
          <w:tcPr>
            <w:tcW w:w="1985" w:type="dxa"/>
            <w:gridSpan w:val="2"/>
          </w:tcPr>
          <w:p w14:paraId="151C91FF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Model name/number</w:t>
            </w:r>
          </w:p>
        </w:tc>
        <w:tc>
          <w:tcPr>
            <w:tcW w:w="3686" w:type="dxa"/>
            <w:gridSpan w:val="4"/>
          </w:tcPr>
          <w:p w14:paraId="04199F82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6608F6B8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Date</w:t>
            </w:r>
          </w:p>
        </w:tc>
        <w:tc>
          <w:tcPr>
            <w:tcW w:w="2410" w:type="dxa"/>
            <w:gridSpan w:val="2"/>
          </w:tcPr>
          <w:p w14:paraId="00EDEF67" w14:textId="77777777" w:rsidR="00A20962" w:rsidRPr="00216B91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37977D7" w14:textId="77777777" w:rsidTr="00216B91">
        <w:trPr>
          <w:jc w:val="center"/>
        </w:trPr>
        <w:tc>
          <w:tcPr>
            <w:tcW w:w="10490" w:type="dxa"/>
            <w:gridSpan w:val="12"/>
          </w:tcPr>
          <w:p w14:paraId="558391B4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5673D1" w14:paraId="1634843E" w14:textId="77777777" w:rsidTr="00216B91">
        <w:trPr>
          <w:trHeight w:val="345"/>
          <w:jc w:val="center"/>
        </w:trPr>
        <w:tc>
          <w:tcPr>
            <w:tcW w:w="1944" w:type="dxa"/>
            <w:vMerge w:val="restart"/>
          </w:tcPr>
          <w:p w14:paraId="55F73797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Scope</w:t>
            </w:r>
          </w:p>
        </w:tc>
        <w:tc>
          <w:tcPr>
            <w:tcW w:w="1992" w:type="dxa"/>
            <w:gridSpan w:val="2"/>
            <w:vMerge w:val="restart"/>
          </w:tcPr>
          <w:p w14:paraId="081C7673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 (Hazards)</w:t>
            </w:r>
          </w:p>
          <w:p w14:paraId="46F8BE0B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Identification</w:t>
            </w:r>
          </w:p>
          <w:p w14:paraId="4F9F828A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729" w:type="dxa"/>
            <w:gridSpan w:val="2"/>
            <w:vMerge w:val="restart"/>
          </w:tcPr>
          <w:p w14:paraId="355FBA1B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</w:t>
            </w:r>
          </w:p>
          <w:p w14:paraId="34736CB6" w14:textId="77777777" w:rsidR="002C7609" w:rsidRPr="00216B91" w:rsidRDefault="0058383E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Occurrence Probability</w:t>
            </w:r>
          </w:p>
        </w:tc>
        <w:tc>
          <w:tcPr>
            <w:tcW w:w="2528" w:type="dxa"/>
            <w:gridSpan w:val="6"/>
          </w:tcPr>
          <w:p w14:paraId="4B1E3FDC" w14:textId="77777777" w:rsidR="002C7609" w:rsidRPr="00216B91" w:rsidRDefault="002C7609" w:rsidP="0058383E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Risk </w:t>
            </w:r>
            <w:r w:rsidR="0058383E" w:rsidRPr="00216B91">
              <w:rPr>
                <w:rFonts w:asciiTheme="minorHAnsi" w:hAnsiTheme="minorHAnsi" w:cstheme="minorHAnsi"/>
                <w:szCs w:val="20"/>
                <w:lang w:val="en-US"/>
              </w:rPr>
              <w:t>Categorization</w:t>
            </w:r>
          </w:p>
        </w:tc>
        <w:tc>
          <w:tcPr>
            <w:tcW w:w="2297" w:type="dxa"/>
            <w:vMerge w:val="restart"/>
          </w:tcPr>
          <w:p w14:paraId="6284A82C" w14:textId="2F502739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Risks Control Measures</w:t>
            </w:r>
            <w:r w:rsidR="00DE09C4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(beyond coverage by</w:t>
            </w:r>
            <w:r w:rsidR="005A1FC0" w:rsidRPr="00216B91">
              <w:rPr>
                <w:rFonts w:asciiTheme="minorHAnsi" w:hAnsiTheme="minorHAnsi" w:cstheme="minorHAnsi"/>
                <w:szCs w:val="20"/>
                <w:lang w:val="en-US"/>
              </w:rPr>
              <w:t xml:space="preserve"> </w:t>
            </w:r>
            <w:r w:rsidR="005A1FC0" w:rsidRPr="00216B91">
              <w:rPr>
                <w:rFonts w:asciiTheme="minorHAnsi" w:hAnsiTheme="minorHAnsi" w:cstheme="minorHAnsi"/>
                <w:szCs w:val="20"/>
                <w:highlight w:val="yellow"/>
                <w:lang w:val="en-US"/>
              </w:rPr>
              <w:t>DS</w:t>
            </w:r>
            <w:r w:rsidR="00DE09C4" w:rsidRPr="00216B91">
              <w:rPr>
                <w:rFonts w:asciiTheme="minorHAnsi" w:hAnsiTheme="minorHAnsi" w:cstheme="minorHAnsi"/>
                <w:szCs w:val="20"/>
                <w:lang w:val="en-US"/>
              </w:rPr>
              <w:t>)</w:t>
            </w:r>
          </w:p>
        </w:tc>
      </w:tr>
      <w:tr w:rsidR="00541AC7" w:rsidRPr="00541AC7" w14:paraId="4DA13005" w14:textId="77777777" w:rsidTr="00216B91">
        <w:trPr>
          <w:trHeight w:val="345"/>
          <w:jc w:val="center"/>
        </w:trPr>
        <w:tc>
          <w:tcPr>
            <w:tcW w:w="1944" w:type="dxa"/>
            <w:vMerge/>
          </w:tcPr>
          <w:p w14:paraId="77C1F358" w14:textId="77777777" w:rsidR="002C7609" w:rsidRPr="00216B91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  <w:tc>
          <w:tcPr>
            <w:tcW w:w="1992" w:type="dxa"/>
            <w:gridSpan w:val="2"/>
            <w:vMerge/>
          </w:tcPr>
          <w:p w14:paraId="66A17958" w14:textId="77777777" w:rsidR="002C7609" w:rsidRPr="00216B91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  <w:tc>
          <w:tcPr>
            <w:tcW w:w="1729" w:type="dxa"/>
            <w:gridSpan w:val="2"/>
            <w:vMerge/>
          </w:tcPr>
          <w:p w14:paraId="5BB900E8" w14:textId="77777777" w:rsidR="002C7609" w:rsidRPr="00216B91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  <w:tc>
          <w:tcPr>
            <w:tcW w:w="797" w:type="dxa"/>
            <w:gridSpan w:val="2"/>
            <w:shd w:val="clear" w:color="auto" w:fill="92D050"/>
          </w:tcPr>
          <w:p w14:paraId="63649940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  <w:t>Low</w:t>
            </w:r>
          </w:p>
        </w:tc>
        <w:tc>
          <w:tcPr>
            <w:tcW w:w="928" w:type="dxa"/>
            <w:gridSpan w:val="2"/>
            <w:shd w:val="clear" w:color="auto" w:fill="FFC000"/>
          </w:tcPr>
          <w:p w14:paraId="25580557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  <w:t>Medium</w:t>
            </w:r>
          </w:p>
        </w:tc>
        <w:tc>
          <w:tcPr>
            <w:tcW w:w="803" w:type="dxa"/>
            <w:gridSpan w:val="2"/>
            <w:shd w:val="clear" w:color="auto" w:fill="FF0000"/>
          </w:tcPr>
          <w:p w14:paraId="3CD1B352" w14:textId="77777777" w:rsidR="002C7609" w:rsidRPr="00216B91" w:rsidRDefault="002C7609" w:rsidP="000B1FED">
            <w:pPr>
              <w:jc w:val="center"/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  <w:t>High</w:t>
            </w:r>
          </w:p>
        </w:tc>
        <w:tc>
          <w:tcPr>
            <w:tcW w:w="2297" w:type="dxa"/>
            <w:vMerge/>
          </w:tcPr>
          <w:p w14:paraId="53D92D06" w14:textId="77777777" w:rsidR="002C7609" w:rsidRPr="00216B91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</w:tr>
      <w:tr w:rsidR="009F567F" w:rsidRPr="009F567F" w14:paraId="0581CEF3" w14:textId="77777777" w:rsidTr="00216B91">
        <w:trPr>
          <w:jc w:val="center"/>
        </w:trPr>
        <w:tc>
          <w:tcPr>
            <w:tcW w:w="1944" w:type="dxa"/>
          </w:tcPr>
          <w:p w14:paraId="3BBC1EC9" w14:textId="30FD7AB8" w:rsidR="002C7609" w:rsidRPr="00216B91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.1</w:t>
            </w:r>
            <w:r w:rsidR="003C0BA0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(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a</w:t>
            </w:r>
            <w:r w:rsidR="003C0BA0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)</w:t>
            </w:r>
          </w:p>
        </w:tc>
        <w:tc>
          <w:tcPr>
            <w:tcW w:w="8546" w:type="dxa"/>
            <w:gridSpan w:val="11"/>
          </w:tcPr>
          <w:p w14:paraId="3AF5DF3C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2E806EA" w14:textId="77777777" w:rsidTr="00216B91">
        <w:trPr>
          <w:jc w:val="center"/>
        </w:trPr>
        <w:tc>
          <w:tcPr>
            <w:tcW w:w="10490" w:type="dxa"/>
            <w:gridSpan w:val="12"/>
          </w:tcPr>
          <w:p w14:paraId="5FED050F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22C2535" w14:textId="77777777" w:rsidTr="00216B91">
        <w:trPr>
          <w:jc w:val="center"/>
        </w:trPr>
        <w:tc>
          <w:tcPr>
            <w:tcW w:w="10490" w:type="dxa"/>
            <w:gridSpan w:val="12"/>
          </w:tcPr>
          <w:p w14:paraId="3A5DF927" w14:textId="77777777" w:rsidR="00A607E7" w:rsidRPr="00216B91" w:rsidRDefault="00A60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RF Exposure (SAR / MPE)</w:t>
            </w:r>
          </w:p>
        </w:tc>
      </w:tr>
      <w:tr w:rsidR="009F567F" w:rsidRPr="009F567F" w14:paraId="51B57189" w14:textId="77777777" w:rsidTr="00216B91">
        <w:trPr>
          <w:jc w:val="center"/>
        </w:trPr>
        <w:tc>
          <w:tcPr>
            <w:tcW w:w="1944" w:type="dxa"/>
          </w:tcPr>
          <w:p w14:paraId="329C4C81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312FBA12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0F0209C7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5C3DC479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48A7441A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3EC73BC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3120C86B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425C899" w14:textId="77777777" w:rsidTr="00216B91">
        <w:trPr>
          <w:jc w:val="center"/>
        </w:trPr>
        <w:tc>
          <w:tcPr>
            <w:tcW w:w="1944" w:type="dxa"/>
          </w:tcPr>
          <w:p w14:paraId="38D1653E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2044" w:type="dxa"/>
            <w:gridSpan w:val="3"/>
          </w:tcPr>
          <w:p w14:paraId="5425D882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4AEFDD0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EFF1B4C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4BC736E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493404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01581E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2B0CE29" w14:textId="77777777" w:rsidTr="00216B91">
        <w:trPr>
          <w:jc w:val="center"/>
        </w:trPr>
        <w:tc>
          <w:tcPr>
            <w:tcW w:w="10490" w:type="dxa"/>
            <w:gridSpan w:val="12"/>
          </w:tcPr>
          <w:p w14:paraId="588D6036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393B8BAF" w14:textId="77777777" w:rsidTr="00216B91">
        <w:trPr>
          <w:jc w:val="center"/>
        </w:trPr>
        <w:tc>
          <w:tcPr>
            <w:tcW w:w="1944" w:type="dxa"/>
          </w:tcPr>
          <w:p w14:paraId="13E1CCDE" w14:textId="77777777" w:rsidR="00907492" w:rsidRPr="00216B91" w:rsidRDefault="00907492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Safety</w:t>
            </w:r>
          </w:p>
        </w:tc>
        <w:tc>
          <w:tcPr>
            <w:tcW w:w="2044" w:type="dxa"/>
            <w:gridSpan w:val="3"/>
          </w:tcPr>
          <w:p w14:paraId="587D2F8C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5595F1F6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74705DFB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15D24A71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F7E8607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73E87E20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2270CAA" w14:textId="77777777" w:rsidTr="00216B91">
        <w:trPr>
          <w:jc w:val="center"/>
        </w:trPr>
        <w:tc>
          <w:tcPr>
            <w:tcW w:w="1944" w:type="dxa"/>
          </w:tcPr>
          <w:p w14:paraId="3C6A8E5E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5EE48529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7FD56E00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9E9FCB9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60910F76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80AFBEF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86FC00A" w14:textId="77777777" w:rsidR="00907492" w:rsidRPr="00216B91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2EFE7E9" w14:textId="77777777" w:rsidTr="00216B91">
        <w:trPr>
          <w:jc w:val="center"/>
        </w:trPr>
        <w:tc>
          <w:tcPr>
            <w:tcW w:w="1944" w:type="dxa"/>
          </w:tcPr>
          <w:p w14:paraId="7F1D7EBD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29942693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3398B071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03B5AD21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6BBF88CD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DF01B0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6F4AC837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718B3E00" w14:textId="77777777" w:rsidTr="00216B91">
        <w:trPr>
          <w:jc w:val="center"/>
        </w:trPr>
        <w:tc>
          <w:tcPr>
            <w:tcW w:w="10490" w:type="dxa"/>
            <w:gridSpan w:val="12"/>
          </w:tcPr>
          <w:p w14:paraId="68A087EB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0381E0A" w14:textId="77777777" w:rsidTr="00216B91">
        <w:trPr>
          <w:jc w:val="center"/>
        </w:trPr>
        <w:tc>
          <w:tcPr>
            <w:tcW w:w="10490" w:type="dxa"/>
            <w:gridSpan w:val="12"/>
          </w:tcPr>
          <w:p w14:paraId="05D67AF8" w14:textId="0759A37D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.1</w:t>
            </w:r>
            <w:r w:rsidR="003C0BA0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(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b</w:t>
            </w:r>
            <w:r w:rsidR="003C0BA0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)</w:t>
            </w:r>
            <w:r w:rsidR="00D47E3C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 - EMC</w:t>
            </w:r>
          </w:p>
        </w:tc>
      </w:tr>
      <w:tr w:rsidR="009F567F" w:rsidRPr="009F567F" w14:paraId="7C5BD2B3" w14:textId="77777777" w:rsidTr="00216B91">
        <w:trPr>
          <w:jc w:val="center"/>
        </w:trPr>
        <w:tc>
          <w:tcPr>
            <w:tcW w:w="1944" w:type="dxa"/>
          </w:tcPr>
          <w:p w14:paraId="53E523F9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18A1E618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1604EA0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5592068C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5E120F0F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75D8A95C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3E61261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C13C7FE" w14:textId="77777777" w:rsidTr="00216B91">
        <w:trPr>
          <w:jc w:val="center"/>
        </w:trPr>
        <w:tc>
          <w:tcPr>
            <w:tcW w:w="1944" w:type="dxa"/>
          </w:tcPr>
          <w:p w14:paraId="69AF1775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7D23DC3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63C3F55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FA89A11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322B819A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4A17BB8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0B80ED14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7DCC1C84" w14:textId="77777777" w:rsidTr="00216B91">
        <w:trPr>
          <w:jc w:val="center"/>
        </w:trPr>
        <w:tc>
          <w:tcPr>
            <w:tcW w:w="10490" w:type="dxa"/>
            <w:gridSpan w:val="12"/>
          </w:tcPr>
          <w:p w14:paraId="4DEC5029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ECD0684" w14:textId="77777777" w:rsidTr="00216B91">
        <w:trPr>
          <w:jc w:val="center"/>
        </w:trPr>
        <w:tc>
          <w:tcPr>
            <w:tcW w:w="10490" w:type="dxa"/>
            <w:gridSpan w:val="12"/>
          </w:tcPr>
          <w:p w14:paraId="1A6EFC2D" w14:textId="14E1A032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Article </w:t>
            </w:r>
            <w:r w:rsidR="005673D1" w:rsidRPr="00216B91">
              <w:rPr>
                <w:rFonts w:asciiTheme="minorHAnsi" w:hAnsiTheme="minorHAnsi" w:cstheme="minorHAnsi"/>
                <w:b/>
                <w:szCs w:val="20"/>
                <w:highlight w:val="yellow"/>
                <w:lang w:val="en-US"/>
              </w:rPr>
              <w:t>6</w:t>
            </w: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.2</w:t>
            </w:r>
            <w:r w:rsidR="00D47E3C"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 xml:space="preserve"> - Spectrum</w:t>
            </w:r>
          </w:p>
        </w:tc>
      </w:tr>
      <w:tr w:rsidR="009F567F" w:rsidRPr="009F567F" w14:paraId="2BDFDEE0" w14:textId="77777777" w:rsidTr="00216B91">
        <w:trPr>
          <w:jc w:val="center"/>
        </w:trPr>
        <w:tc>
          <w:tcPr>
            <w:tcW w:w="1944" w:type="dxa"/>
          </w:tcPr>
          <w:p w14:paraId="0A7FCA53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638199DB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7DF8603D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C9103C3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224A369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141C33A4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8F5E1B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68F45D1" w14:textId="77777777" w:rsidTr="00216B91">
        <w:trPr>
          <w:jc w:val="center"/>
        </w:trPr>
        <w:tc>
          <w:tcPr>
            <w:tcW w:w="1944" w:type="dxa"/>
          </w:tcPr>
          <w:p w14:paraId="46760B38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3999470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484594CE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06A7974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FC23014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7BB6068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4A6E5A69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7831EE7" w14:textId="77777777" w:rsidTr="00216B91">
        <w:trPr>
          <w:jc w:val="center"/>
        </w:trPr>
        <w:tc>
          <w:tcPr>
            <w:tcW w:w="10490" w:type="dxa"/>
            <w:gridSpan w:val="12"/>
          </w:tcPr>
          <w:p w14:paraId="417603F8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E00843E" w14:textId="77777777" w:rsidTr="00216B91">
        <w:trPr>
          <w:jc w:val="center"/>
        </w:trPr>
        <w:tc>
          <w:tcPr>
            <w:tcW w:w="10490" w:type="dxa"/>
            <w:gridSpan w:val="12"/>
          </w:tcPr>
          <w:p w14:paraId="76329810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35A2780" w14:textId="77777777" w:rsidTr="00216B91">
        <w:trPr>
          <w:jc w:val="center"/>
        </w:trPr>
        <w:tc>
          <w:tcPr>
            <w:tcW w:w="10490" w:type="dxa"/>
            <w:gridSpan w:val="12"/>
          </w:tcPr>
          <w:p w14:paraId="44DDFDB0" w14:textId="77777777" w:rsidR="002C7609" w:rsidRPr="00216B91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Operational Environment</w:t>
            </w:r>
          </w:p>
        </w:tc>
      </w:tr>
      <w:tr w:rsidR="009F567F" w:rsidRPr="009F567F" w14:paraId="5CBC78FC" w14:textId="77777777" w:rsidTr="00216B91">
        <w:trPr>
          <w:jc w:val="center"/>
        </w:trPr>
        <w:tc>
          <w:tcPr>
            <w:tcW w:w="1944" w:type="dxa"/>
          </w:tcPr>
          <w:p w14:paraId="04AA15D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0C13D53C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6FE81E4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6DDC469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4C4C27D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B662727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58F8D2D1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F4DA55E" w14:textId="77777777" w:rsidTr="00216B91">
        <w:trPr>
          <w:jc w:val="center"/>
        </w:trPr>
        <w:tc>
          <w:tcPr>
            <w:tcW w:w="1944" w:type="dxa"/>
          </w:tcPr>
          <w:p w14:paraId="457A4C5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7FCE810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303A212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41167CA8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16B9084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38078E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02ABAE62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2CD6EA6" w14:textId="77777777" w:rsidTr="00216B91">
        <w:trPr>
          <w:jc w:val="center"/>
        </w:trPr>
        <w:tc>
          <w:tcPr>
            <w:tcW w:w="10490" w:type="dxa"/>
            <w:gridSpan w:val="12"/>
          </w:tcPr>
          <w:p w14:paraId="30CDD0BB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14048F9" w14:textId="77777777" w:rsidTr="00216B91">
        <w:trPr>
          <w:jc w:val="center"/>
        </w:trPr>
        <w:tc>
          <w:tcPr>
            <w:tcW w:w="10490" w:type="dxa"/>
            <w:gridSpan w:val="12"/>
          </w:tcPr>
          <w:p w14:paraId="7E1AB28A" w14:textId="77777777" w:rsidR="002C7609" w:rsidRPr="00216B91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Production &amp; Change Control</w:t>
            </w:r>
          </w:p>
        </w:tc>
      </w:tr>
      <w:tr w:rsidR="009F567F" w:rsidRPr="009F567F" w14:paraId="2D1C74DB" w14:textId="77777777" w:rsidTr="00216B91">
        <w:trPr>
          <w:jc w:val="center"/>
        </w:trPr>
        <w:tc>
          <w:tcPr>
            <w:tcW w:w="1944" w:type="dxa"/>
          </w:tcPr>
          <w:p w14:paraId="7A3C6793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7A5E5A8D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10C4BFA6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6F8F07C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72EB33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59D3917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0BA3FC8D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2353149E" w14:textId="77777777" w:rsidTr="00216B91">
        <w:trPr>
          <w:jc w:val="center"/>
        </w:trPr>
        <w:tc>
          <w:tcPr>
            <w:tcW w:w="1944" w:type="dxa"/>
          </w:tcPr>
          <w:p w14:paraId="37BBC1E9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390AE502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72003DA3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0E499419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37C33C8E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7F6D34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33140D68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5D4D63E8" w14:textId="77777777" w:rsidTr="00216B91">
        <w:trPr>
          <w:jc w:val="center"/>
        </w:trPr>
        <w:tc>
          <w:tcPr>
            <w:tcW w:w="10490" w:type="dxa"/>
            <w:gridSpan w:val="12"/>
          </w:tcPr>
          <w:p w14:paraId="454AAFF7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E2FD1FC" w14:textId="77777777" w:rsidTr="00216B91">
        <w:trPr>
          <w:jc w:val="center"/>
        </w:trPr>
        <w:tc>
          <w:tcPr>
            <w:tcW w:w="10490" w:type="dxa"/>
            <w:gridSpan w:val="12"/>
          </w:tcPr>
          <w:p w14:paraId="7CFE9890" w14:textId="77777777" w:rsidR="002C7609" w:rsidRPr="00216B91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Other</w:t>
            </w:r>
          </w:p>
        </w:tc>
      </w:tr>
      <w:tr w:rsidR="009F567F" w:rsidRPr="009F567F" w14:paraId="770B4AAE" w14:textId="77777777" w:rsidTr="00216B91">
        <w:trPr>
          <w:jc w:val="center"/>
        </w:trPr>
        <w:tc>
          <w:tcPr>
            <w:tcW w:w="1944" w:type="dxa"/>
          </w:tcPr>
          <w:p w14:paraId="1B978C3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1FE9C689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667238FA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4700CC66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04AE4F62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E280C6A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5170FF9F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7A211B45" w14:textId="77777777" w:rsidTr="00216B91">
        <w:trPr>
          <w:jc w:val="center"/>
        </w:trPr>
        <w:tc>
          <w:tcPr>
            <w:tcW w:w="1944" w:type="dxa"/>
          </w:tcPr>
          <w:p w14:paraId="073CDFD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4563DA8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22C23E76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10E3062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070562B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0A69274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314D3619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620A4697" w14:textId="77777777" w:rsidTr="00216B91">
        <w:trPr>
          <w:jc w:val="center"/>
        </w:trPr>
        <w:tc>
          <w:tcPr>
            <w:tcW w:w="10490" w:type="dxa"/>
            <w:gridSpan w:val="12"/>
          </w:tcPr>
          <w:p w14:paraId="63201D2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D6CD8" w:rsidRPr="009F567F" w14:paraId="067B141B" w14:textId="77777777" w:rsidTr="00216B91">
        <w:trPr>
          <w:jc w:val="center"/>
        </w:trPr>
        <w:tc>
          <w:tcPr>
            <w:tcW w:w="10490" w:type="dxa"/>
            <w:gridSpan w:val="12"/>
          </w:tcPr>
          <w:p w14:paraId="3F42F342" w14:textId="77777777" w:rsidR="00BD6CD8" w:rsidRPr="00216B91" w:rsidRDefault="00BD6CD8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4C0503AB" w14:textId="77777777" w:rsidTr="00216B91">
        <w:trPr>
          <w:jc w:val="center"/>
        </w:trPr>
        <w:tc>
          <w:tcPr>
            <w:tcW w:w="10490" w:type="dxa"/>
            <w:gridSpan w:val="12"/>
          </w:tcPr>
          <w:p w14:paraId="3ABEFD37" w14:textId="77777777" w:rsidR="00941B87" w:rsidRPr="00216B91" w:rsidRDefault="00941B87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b/>
                <w:szCs w:val="20"/>
                <w:lang w:val="en-US"/>
              </w:rPr>
              <w:t>Information Requirements</w:t>
            </w:r>
          </w:p>
        </w:tc>
      </w:tr>
      <w:tr w:rsidR="009F567F" w:rsidRPr="009F567F" w14:paraId="1313D7B9" w14:textId="77777777" w:rsidTr="00216B91">
        <w:trPr>
          <w:jc w:val="center"/>
        </w:trPr>
        <w:tc>
          <w:tcPr>
            <w:tcW w:w="1944" w:type="dxa"/>
          </w:tcPr>
          <w:p w14:paraId="776A850B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4C7EF39A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3D54377B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2E15009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8C847C0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67592D4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578E8F14" w14:textId="77777777" w:rsidR="00D47E3C" w:rsidRPr="00216B91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10DE1A31" w14:textId="77777777" w:rsidTr="00216B91">
        <w:trPr>
          <w:jc w:val="center"/>
        </w:trPr>
        <w:tc>
          <w:tcPr>
            <w:tcW w:w="1944" w:type="dxa"/>
          </w:tcPr>
          <w:p w14:paraId="7B47856E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216B91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01D6DA21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2A7ADF8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46DF33F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BD85780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5A1B71F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7FAF037" w14:textId="77777777" w:rsidR="00C927E7" w:rsidRPr="00216B91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9F567F" w14:paraId="098D1359" w14:textId="77777777" w:rsidTr="00216B91">
        <w:trPr>
          <w:jc w:val="center"/>
        </w:trPr>
        <w:tc>
          <w:tcPr>
            <w:tcW w:w="10490" w:type="dxa"/>
            <w:gridSpan w:val="12"/>
          </w:tcPr>
          <w:p w14:paraId="339F83B9" w14:textId="77777777" w:rsidR="002C7609" w:rsidRPr="00216B91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</w:tbl>
    <w:p w14:paraId="042BE739" w14:textId="77777777" w:rsidR="002C7609" w:rsidRPr="009F567F" w:rsidRDefault="002C7609" w:rsidP="002C7609">
      <w:pPr>
        <w:spacing w:after="240"/>
        <w:rPr>
          <w:rFonts w:cs="Arial"/>
          <w:sz w:val="16"/>
          <w:szCs w:val="16"/>
          <w:lang w:val="en-US"/>
        </w:rPr>
      </w:pPr>
    </w:p>
    <w:p w14:paraId="1F598066" w14:textId="6F83C954" w:rsidR="00980C5C" w:rsidRPr="00383571" w:rsidRDefault="00980C5C" w:rsidP="002C7609">
      <w:pPr>
        <w:spacing w:after="240"/>
        <w:rPr>
          <w:rFonts w:ascii="Calibri" w:hAnsi="Calibri" w:cs="Calibri"/>
          <w:sz w:val="22"/>
          <w:lang w:val="en-US"/>
        </w:rPr>
      </w:pPr>
      <w:r w:rsidRPr="00383571">
        <w:rPr>
          <w:rFonts w:ascii="Calibri" w:hAnsi="Calibri" w:cs="Calibri"/>
          <w:sz w:val="22"/>
          <w:lang w:val="en-US"/>
        </w:rPr>
        <w:t xml:space="preserve">Name of the </w:t>
      </w:r>
      <w:r w:rsidR="00383571">
        <w:rPr>
          <w:rFonts w:ascii="Calibri" w:hAnsi="Calibri" w:cs="Calibri"/>
          <w:sz w:val="22"/>
          <w:lang w:val="en-US"/>
        </w:rPr>
        <w:t>S</w:t>
      </w:r>
      <w:r w:rsidRPr="00383571">
        <w:rPr>
          <w:rFonts w:ascii="Calibri" w:hAnsi="Calibri" w:cs="Calibri"/>
          <w:sz w:val="22"/>
          <w:lang w:val="en-US"/>
        </w:rPr>
        <w:t>ignee:</w:t>
      </w:r>
      <w:r w:rsidRPr="00383571">
        <w:rPr>
          <w:rFonts w:ascii="Calibri" w:hAnsi="Calibri" w:cs="Calibri"/>
          <w:sz w:val="22"/>
          <w:lang w:val="en-US"/>
        </w:rPr>
        <w:tab/>
      </w:r>
    </w:p>
    <w:p w14:paraId="479F8DB0" w14:textId="0C852269" w:rsidR="00980C5C" w:rsidRPr="00383571" w:rsidRDefault="00980C5C" w:rsidP="002C7609">
      <w:pPr>
        <w:spacing w:after="240"/>
        <w:rPr>
          <w:rFonts w:ascii="Calibri" w:hAnsi="Calibri" w:cs="Calibri"/>
          <w:sz w:val="22"/>
          <w:lang w:val="en-US"/>
        </w:rPr>
      </w:pPr>
      <w:r w:rsidRPr="00383571">
        <w:rPr>
          <w:rFonts w:ascii="Calibri" w:hAnsi="Calibri" w:cs="Calibri"/>
          <w:sz w:val="22"/>
          <w:lang w:val="en-US"/>
        </w:rPr>
        <w:t xml:space="preserve">Function of the </w:t>
      </w:r>
      <w:r w:rsidR="00383571">
        <w:rPr>
          <w:rFonts w:ascii="Calibri" w:hAnsi="Calibri" w:cs="Calibri"/>
          <w:sz w:val="22"/>
          <w:lang w:val="en-US"/>
        </w:rPr>
        <w:t>S</w:t>
      </w:r>
      <w:r w:rsidRPr="00383571">
        <w:rPr>
          <w:rFonts w:ascii="Calibri" w:hAnsi="Calibri" w:cs="Calibri"/>
          <w:sz w:val="22"/>
          <w:lang w:val="en-US"/>
        </w:rPr>
        <w:t>ignee:</w:t>
      </w:r>
      <w:r w:rsidRPr="00383571">
        <w:rPr>
          <w:rFonts w:ascii="Calibri" w:hAnsi="Calibri" w:cs="Calibri"/>
          <w:sz w:val="22"/>
          <w:lang w:val="en-US"/>
        </w:rPr>
        <w:tab/>
      </w:r>
    </w:p>
    <w:p w14:paraId="2BD493DE" w14:textId="0DF20CB3" w:rsidR="00B6535E" w:rsidRPr="00383571" w:rsidRDefault="000E4BD4" w:rsidP="002C7609">
      <w:pPr>
        <w:spacing w:after="240"/>
        <w:rPr>
          <w:rFonts w:ascii="Calibri" w:hAnsi="Calibri" w:cs="Calibri"/>
          <w:sz w:val="22"/>
          <w:lang w:val="en-US"/>
        </w:rPr>
      </w:pPr>
      <w:r w:rsidRPr="00383571">
        <w:rPr>
          <w:rFonts w:ascii="Calibri" w:hAnsi="Calibri" w:cs="Calibri"/>
          <w:sz w:val="22"/>
          <w:lang w:val="en-US"/>
        </w:rPr>
        <w:t xml:space="preserve">Date and </w:t>
      </w:r>
      <w:r w:rsidR="00383571">
        <w:rPr>
          <w:rFonts w:ascii="Calibri" w:hAnsi="Calibri" w:cs="Calibri"/>
          <w:sz w:val="22"/>
          <w:lang w:val="en-US"/>
        </w:rPr>
        <w:t>Location</w:t>
      </w:r>
      <w:r w:rsidRPr="00383571">
        <w:rPr>
          <w:rFonts w:ascii="Calibri" w:hAnsi="Calibri" w:cs="Calibri"/>
          <w:sz w:val="22"/>
          <w:lang w:val="en-US"/>
        </w:rPr>
        <w:t xml:space="preserve">: </w:t>
      </w:r>
    </w:p>
    <w:sectPr w:rsidR="00B6535E" w:rsidRPr="00383571" w:rsidSect="004D4478">
      <w:headerReference w:type="default" r:id="rId10"/>
      <w:footerReference w:type="default" r:id="rId11"/>
      <w:pgSz w:w="11906" w:h="16838"/>
      <w:pgMar w:top="1417" w:right="1417" w:bottom="1135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F7D19" w14:textId="77777777" w:rsidR="005F416F" w:rsidRDefault="005F416F" w:rsidP="00917CE5">
      <w:pPr>
        <w:spacing w:after="0" w:line="240" w:lineRule="auto"/>
      </w:pPr>
      <w:r>
        <w:separator/>
      </w:r>
    </w:p>
  </w:endnote>
  <w:endnote w:type="continuationSeparator" w:id="0">
    <w:p w14:paraId="0CD01018" w14:textId="77777777" w:rsidR="005F416F" w:rsidRDefault="005F416F" w:rsidP="00917CE5">
      <w:pPr>
        <w:spacing w:after="0" w:line="240" w:lineRule="auto"/>
      </w:pPr>
      <w:r>
        <w:continuationSeparator/>
      </w:r>
    </w:p>
  </w:endnote>
  <w:endnote w:type="continuationNotice" w:id="1">
    <w:p w14:paraId="7916A480" w14:textId="77777777" w:rsidR="005F416F" w:rsidRDefault="005F41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5586C" w14:textId="25C6A20B" w:rsidR="00101E0E" w:rsidRPr="00265D22" w:rsidRDefault="00265D22">
    <w:pPr>
      <w:pStyle w:val="Footer"/>
      <w:rPr>
        <w:rFonts w:asciiTheme="minorHAnsi" w:hAnsiTheme="minorHAnsi" w:cstheme="minorHAnsi"/>
        <w:lang w:val="en-GB"/>
      </w:rPr>
    </w:pPr>
    <w:r w:rsidRPr="00265D22">
      <w:rPr>
        <w:rFonts w:asciiTheme="minorHAnsi" w:hAnsiTheme="minorHAnsi" w:cstheme="minorHAnsi"/>
        <w:lang w:val="en-GB"/>
      </w:rPr>
      <w:t>F064 v.</w:t>
    </w:r>
    <w:r w:rsidR="00900B82">
      <w:rPr>
        <w:rFonts w:asciiTheme="minorHAnsi" w:hAnsiTheme="minorHAnsi" w:cstheme="minorHAnsi"/>
        <w:lang w:val="en-GB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D12729" w14:textId="77777777" w:rsidR="005F416F" w:rsidRDefault="005F416F" w:rsidP="00917CE5">
      <w:pPr>
        <w:spacing w:after="0" w:line="240" w:lineRule="auto"/>
      </w:pPr>
      <w:r>
        <w:separator/>
      </w:r>
    </w:p>
  </w:footnote>
  <w:footnote w:type="continuationSeparator" w:id="0">
    <w:p w14:paraId="51E32434" w14:textId="77777777" w:rsidR="005F416F" w:rsidRDefault="005F416F" w:rsidP="00917CE5">
      <w:pPr>
        <w:spacing w:after="0" w:line="240" w:lineRule="auto"/>
      </w:pPr>
      <w:r>
        <w:continuationSeparator/>
      </w:r>
    </w:p>
  </w:footnote>
  <w:footnote w:type="continuationNotice" w:id="1">
    <w:p w14:paraId="5E586829" w14:textId="77777777" w:rsidR="005F416F" w:rsidRDefault="005F41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0A8B0" w14:textId="4D822FA5" w:rsidR="009F567F" w:rsidRPr="009F567F" w:rsidRDefault="00B6535E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30393C" wp14:editId="372AB4F3">
          <wp:simplePos x="0" y="0"/>
          <wp:positionH relativeFrom="margin">
            <wp:align>right</wp:align>
          </wp:positionH>
          <wp:positionV relativeFrom="paragraph">
            <wp:posOffset>-217805</wp:posOffset>
          </wp:positionV>
          <wp:extent cx="1421765" cy="554355"/>
          <wp:effectExtent l="0" t="0" r="6985" b="0"/>
          <wp:wrapNone/>
          <wp:docPr id="42" name="Picture 5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ew logo unof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65" cy="554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567F">
      <w:ptab w:relativeTo="margin" w:alignment="center" w:leader="none"/>
    </w:r>
    <w:r w:rsidR="009F567F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2962E1"/>
    <w:multiLevelType w:val="hybridMultilevel"/>
    <w:tmpl w:val="CB0ADF52"/>
    <w:lvl w:ilvl="0" w:tplc="959ABC92">
      <w:start w:val="1"/>
      <w:numFmt w:val="decimal"/>
      <w:lvlText w:val="%1-"/>
      <w:lvlJc w:val="left"/>
      <w:pPr>
        <w:ind w:left="720" w:hanging="360"/>
      </w:pPr>
      <w:rPr>
        <w:rFonts w:cs="Arial" w:hint="default"/>
        <w:color w:val="152549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7E1"/>
    <w:rsid w:val="00034135"/>
    <w:rsid w:val="00052AFA"/>
    <w:rsid w:val="00063010"/>
    <w:rsid w:val="00064F56"/>
    <w:rsid w:val="000B1FED"/>
    <w:rsid w:val="000C4D8B"/>
    <w:rsid w:val="000E4BD4"/>
    <w:rsid w:val="00101E0E"/>
    <w:rsid w:val="00111F31"/>
    <w:rsid w:val="00167D7E"/>
    <w:rsid w:val="001A06B1"/>
    <w:rsid w:val="001C5486"/>
    <w:rsid w:val="001D3539"/>
    <w:rsid w:val="00216B91"/>
    <w:rsid w:val="002343AE"/>
    <w:rsid w:val="002456B3"/>
    <w:rsid w:val="00265D22"/>
    <w:rsid w:val="002C7609"/>
    <w:rsid w:val="002D6E4A"/>
    <w:rsid w:val="00303556"/>
    <w:rsid w:val="00370D8A"/>
    <w:rsid w:val="00383571"/>
    <w:rsid w:val="00397A81"/>
    <w:rsid w:val="003C0BA0"/>
    <w:rsid w:val="003C770C"/>
    <w:rsid w:val="00415716"/>
    <w:rsid w:val="00467A1F"/>
    <w:rsid w:val="00473A7E"/>
    <w:rsid w:val="00487816"/>
    <w:rsid w:val="00494671"/>
    <w:rsid w:val="004B387A"/>
    <w:rsid w:val="004D4478"/>
    <w:rsid w:val="004D71B5"/>
    <w:rsid w:val="004E74E2"/>
    <w:rsid w:val="00516014"/>
    <w:rsid w:val="00536F58"/>
    <w:rsid w:val="00541AC7"/>
    <w:rsid w:val="005673D1"/>
    <w:rsid w:val="0058383E"/>
    <w:rsid w:val="005A05E0"/>
    <w:rsid w:val="005A1FC0"/>
    <w:rsid w:val="005F416F"/>
    <w:rsid w:val="005F7F55"/>
    <w:rsid w:val="00623F58"/>
    <w:rsid w:val="006940C0"/>
    <w:rsid w:val="006A1295"/>
    <w:rsid w:val="007543C0"/>
    <w:rsid w:val="00765429"/>
    <w:rsid w:val="0076682A"/>
    <w:rsid w:val="007E7299"/>
    <w:rsid w:val="00803AED"/>
    <w:rsid w:val="00847DFF"/>
    <w:rsid w:val="00900B82"/>
    <w:rsid w:val="00901B43"/>
    <w:rsid w:val="00907492"/>
    <w:rsid w:val="00917CE5"/>
    <w:rsid w:val="00941B87"/>
    <w:rsid w:val="00962F40"/>
    <w:rsid w:val="00980C26"/>
    <w:rsid w:val="00980C5C"/>
    <w:rsid w:val="009A3278"/>
    <w:rsid w:val="009F567F"/>
    <w:rsid w:val="00A1308F"/>
    <w:rsid w:val="00A1632F"/>
    <w:rsid w:val="00A20962"/>
    <w:rsid w:val="00A27CC4"/>
    <w:rsid w:val="00A45F0D"/>
    <w:rsid w:val="00A607E7"/>
    <w:rsid w:val="00A6651B"/>
    <w:rsid w:val="00AC15C3"/>
    <w:rsid w:val="00B00F4D"/>
    <w:rsid w:val="00B438B3"/>
    <w:rsid w:val="00B46EB0"/>
    <w:rsid w:val="00B53FA6"/>
    <w:rsid w:val="00B6535E"/>
    <w:rsid w:val="00B950A5"/>
    <w:rsid w:val="00BA61BD"/>
    <w:rsid w:val="00BD6CD8"/>
    <w:rsid w:val="00C06AAC"/>
    <w:rsid w:val="00C30BC2"/>
    <w:rsid w:val="00C56ED8"/>
    <w:rsid w:val="00C74C68"/>
    <w:rsid w:val="00C927E7"/>
    <w:rsid w:val="00CC79FB"/>
    <w:rsid w:val="00D1638B"/>
    <w:rsid w:val="00D2591E"/>
    <w:rsid w:val="00D47E3C"/>
    <w:rsid w:val="00D57E7A"/>
    <w:rsid w:val="00D665F3"/>
    <w:rsid w:val="00D7264C"/>
    <w:rsid w:val="00D77E23"/>
    <w:rsid w:val="00DB5A8D"/>
    <w:rsid w:val="00DC18DC"/>
    <w:rsid w:val="00DE09C4"/>
    <w:rsid w:val="00E037E1"/>
    <w:rsid w:val="00EB12DD"/>
    <w:rsid w:val="00EB794F"/>
    <w:rsid w:val="00ED7042"/>
    <w:rsid w:val="00F06E96"/>
    <w:rsid w:val="00F9072E"/>
    <w:rsid w:val="00FA35A6"/>
    <w:rsid w:val="00FF09DB"/>
    <w:rsid w:val="047DEB0A"/>
    <w:rsid w:val="05C94912"/>
    <w:rsid w:val="06610424"/>
    <w:rsid w:val="06E10D21"/>
    <w:rsid w:val="0CE283EC"/>
    <w:rsid w:val="10724F2E"/>
    <w:rsid w:val="1083F957"/>
    <w:rsid w:val="1658FE0B"/>
    <w:rsid w:val="189DA35F"/>
    <w:rsid w:val="19CB4F1B"/>
    <w:rsid w:val="1BFFE303"/>
    <w:rsid w:val="1D6EF8CC"/>
    <w:rsid w:val="3CD0EDAB"/>
    <w:rsid w:val="3EB9A2F5"/>
    <w:rsid w:val="4428644C"/>
    <w:rsid w:val="4444D130"/>
    <w:rsid w:val="457BEF11"/>
    <w:rsid w:val="485DEF93"/>
    <w:rsid w:val="4AE35E7A"/>
    <w:rsid w:val="4C3F9C3C"/>
    <w:rsid w:val="4EA2BE53"/>
    <w:rsid w:val="56D7E10A"/>
    <w:rsid w:val="5E2D06EB"/>
    <w:rsid w:val="61E1E561"/>
    <w:rsid w:val="62C16C2F"/>
    <w:rsid w:val="6DE5D5B2"/>
    <w:rsid w:val="7462C60E"/>
    <w:rsid w:val="74D9BDC4"/>
    <w:rsid w:val="757D300C"/>
    <w:rsid w:val="7609C7F5"/>
    <w:rsid w:val="7F65D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2A105BC"/>
  <w15:docId w15:val="{A7266A65-9672-4AEF-8028-2DB1B6E0C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D7E"/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6AAC"/>
    <w:pPr>
      <w:ind w:left="720"/>
      <w:contextualSpacing/>
    </w:pPr>
  </w:style>
  <w:style w:type="table" w:styleId="TableGrid">
    <w:name w:val="Table Grid"/>
    <w:basedOn w:val="TableNormal"/>
    <w:uiPriority w:val="59"/>
    <w:rsid w:val="002C7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17C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7CE5"/>
    <w:rPr>
      <w:rFonts w:ascii="Arial" w:hAnsi="Arial"/>
      <w:sz w:val="20"/>
    </w:rPr>
  </w:style>
  <w:style w:type="paragraph" w:styleId="Footer">
    <w:name w:val="footer"/>
    <w:basedOn w:val="Normal"/>
    <w:link w:val="FooterChar"/>
    <w:unhideWhenUsed/>
    <w:rsid w:val="00917C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7CE5"/>
    <w:rPr>
      <w:rFonts w:ascii="Arial" w:hAnsi="Arial"/>
      <w:sz w:val="20"/>
    </w:rPr>
  </w:style>
  <w:style w:type="paragraph" w:customStyle="1" w:styleId="Default">
    <w:name w:val="Default"/>
    <w:rsid w:val="005A05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7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73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0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562F09BAFE6443B5F64D38477B1E39" ma:contentTypeVersion="9" ma:contentTypeDescription="Create a new document." ma:contentTypeScope="" ma:versionID="425314d1b76cf01e47372ca1606b729d">
  <xsd:schema xmlns:xsd="http://www.w3.org/2001/XMLSchema" xmlns:xs="http://www.w3.org/2001/XMLSchema" xmlns:p="http://schemas.microsoft.com/office/2006/metadata/properties" xmlns:ns2="fcb98f11-cacb-465c-b92a-2c4d52fc0350" xmlns:ns3="49693546-696f-4f67-a622-5286f4c8630f" targetNamespace="http://schemas.microsoft.com/office/2006/metadata/properties" ma:root="true" ma:fieldsID="991157bae5d313e73ee620366a57470e" ns2:_="" ns3:_="">
    <xsd:import namespace="fcb98f11-cacb-465c-b92a-2c4d52fc0350"/>
    <xsd:import namespace="49693546-696f-4f67-a622-5286f4c863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98f11-cacb-465c-b92a-2c4d52fc03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93546-696f-4f67-a622-5286f4c863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0C1006-EAF3-4016-845D-944553EDBD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b98f11-cacb-465c-b92a-2c4d52fc0350"/>
    <ds:schemaRef ds:uri="49693546-696f-4f67-a622-5286f4c863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FB7042-780B-4652-84FC-27A553623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B55C81-4780-4ABD-B853-54480BD3580C}">
  <ds:schemaRefs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elements/1.1/"/>
    <ds:schemaRef ds:uri="49693546-696f-4f67-a622-5286f4c8630f"/>
    <ds:schemaRef ds:uri="http://schemas.openxmlformats.org/package/2006/metadata/core-properties"/>
    <ds:schemaRef ds:uri="fcb98f11-cacb-465c-b92a-2c4d52fc03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1413</Words>
  <Characters>8059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Elhaj, Mohammad</dc:creator>
  <cp:keywords/>
  <cp:lastModifiedBy>Shaw, Lee</cp:lastModifiedBy>
  <cp:revision>11</cp:revision>
  <cp:lastPrinted>2017-06-30T23:29:00Z</cp:lastPrinted>
  <dcterms:created xsi:type="dcterms:W3CDTF">2021-03-24T14:55:00Z</dcterms:created>
  <dcterms:modified xsi:type="dcterms:W3CDTF">2021-04-14T09:29:00Z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0x01010006562F09BAFE6443B5F64D38477B1E39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2020-10-22T08:33:34Z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9abe0a02-983a-4d49-94ba-f6faf15d11c5</vt:lpwstr>
  </property>
  <property fmtid="{D5CDD505-2E9C-101B-9397-08002B2CF9AE}" pid="9" name="MSIP_Label_55e46f04-1151-4928-a464-2b4d83efefbb_ContentBits">
    <vt:lpwstr>0</vt:lpwstr>
  </property>
</Properties>
</file>